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30"/>
        <w:tblW w:w="10080" w:type="dxa"/>
        <w:tblLook w:val="04A0" w:firstRow="1" w:lastRow="0" w:firstColumn="1" w:lastColumn="0" w:noHBand="0" w:noVBand="1"/>
      </w:tblPr>
      <w:tblGrid>
        <w:gridCol w:w="969"/>
        <w:gridCol w:w="6779"/>
        <w:gridCol w:w="2332"/>
      </w:tblGrid>
      <w:tr w:rsidR="008E01E1" w:rsidRPr="00324DD3" w14:paraId="01BC7A5A" w14:textId="77777777" w:rsidTr="00DB7AA4">
        <w:trPr>
          <w:trHeight w:val="432"/>
        </w:trPr>
        <w:tc>
          <w:tcPr>
            <w:tcW w:w="7748" w:type="dxa"/>
            <w:gridSpan w:val="2"/>
            <w:vMerge w:val="restart"/>
            <w:tcBorders>
              <w:top w:val="thickThinSmallGap" w:sz="24" w:space="0" w:color="8064A2"/>
              <w:left w:val="thickThinSmallGap" w:sz="24" w:space="0" w:color="8064A2"/>
              <w:right w:val="single" w:sz="4" w:space="0" w:color="8064A2"/>
            </w:tcBorders>
            <w:shd w:val="clear" w:color="auto" w:fill="auto"/>
          </w:tcPr>
          <w:p w14:paraId="669E1CE1" w14:textId="77777777" w:rsidR="008E01E1" w:rsidRPr="00324DD3" w:rsidRDefault="0066000F" w:rsidP="00E44ACA">
            <w:pPr>
              <w:rPr>
                <w:rFonts w:ascii="Arial" w:hAnsi="Arial" w:cs="Arial"/>
                <w:color w:val="FF0000"/>
              </w:rPr>
            </w:pPr>
            <w:r w:rsidRPr="00324DD3">
              <w:rPr>
                <w:rFonts w:ascii="Arial" w:hAnsi="Arial" w:cs="Arial"/>
                <w:noProof/>
              </w:rPr>
              <w:drawing>
                <wp:inline distT="0" distB="0" distL="0" distR="0" wp14:anchorId="45A38AEF" wp14:editId="2E15D941">
                  <wp:extent cx="167640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409575"/>
                          </a:xfrm>
                          <a:prstGeom prst="rect">
                            <a:avLst/>
                          </a:prstGeom>
                          <a:noFill/>
                          <a:ln>
                            <a:noFill/>
                          </a:ln>
                        </pic:spPr>
                      </pic:pic>
                    </a:graphicData>
                  </a:graphic>
                </wp:inline>
              </w:drawing>
            </w:r>
          </w:p>
        </w:tc>
        <w:tc>
          <w:tcPr>
            <w:tcW w:w="2332" w:type="dxa"/>
            <w:tcBorders>
              <w:top w:val="thickThinSmallGap" w:sz="24" w:space="0" w:color="8064A2"/>
              <w:left w:val="single" w:sz="4" w:space="0" w:color="8064A2"/>
              <w:bottom w:val="single" w:sz="4" w:space="0" w:color="8064A2"/>
              <w:right w:val="thickThinSmallGap" w:sz="24" w:space="0" w:color="8064A2"/>
            </w:tcBorders>
            <w:shd w:val="clear" w:color="auto" w:fill="auto"/>
          </w:tcPr>
          <w:p w14:paraId="5AC6C43F" w14:textId="77777777" w:rsidR="008E01E1" w:rsidRPr="00324DD3" w:rsidRDefault="00DB7AA4" w:rsidP="00E44ACA">
            <w:pPr>
              <w:rPr>
                <w:rFonts w:ascii="Arial" w:hAnsi="Arial" w:cs="Arial"/>
                <w:color w:val="000000"/>
                <w:sz w:val="16"/>
              </w:rPr>
            </w:pPr>
            <w:r>
              <w:rPr>
                <w:rFonts w:ascii="Arial" w:hAnsi="Arial" w:cs="Arial"/>
                <w:b/>
                <w:color w:val="000000"/>
                <w:sz w:val="14"/>
              </w:rPr>
              <w:t>CMW</w:t>
            </w:r>
            <w:r w:rsidR="008E01E1" w:rsidRPr="00324DD3">
              <w:rPr>
                <w:rFonts w:ascii="Arial" w:hAnsi="Arial" w:cs="Arial"/>
                <w:b/>
                <w:color w:val="000000"/>
                <w:sz w:val="14"/>
              </w:rPr>
              <w:t xml:space="preserve"> NO.</w:t>
            </w:r>
          </w:p>
          <w:p w14:paraId="16637CEE" w14:textId="441AEEF8" w:rsidR="008E01E1" w:rsidRPr="00324DD3" w:rsidRDefault="00E20AEA" w:rsidP="002E016A">
            <w:pPr>
              <w:jc w:val="center"/>
              <w:rPr>
                <w:rFonts w:ascii="Arial" w:hAnsi="Arial" w:cs="Arial"/>
                <w:color w:val="000000"/>
              </w:rPr>
            </w:pPr>
            <w:r>
              <w:rPr>
                <w:rFonts w:ascii="Arial" w:hAnsi="Arial" w:cs="Arial"/>
                <w:color w:val="000000"/>
              </w:rPr>
              <w:t>F</w:t>
            </w:r>
            <w:r w:rsidR="002E016A">
              <w:rPr>
                <w:rFonts w:ascii="Arial" w:hAnsi="Arial" w:cs="Arial"/>
                <w:color w:val="000000"/>
              </w:rPr>
              <w:t>20</w:t>
            </w:r>
            <w:r w:rsidR="00F73218">
              <w:rPr>
                <w:rFonts w:ascii="Arial" w:hAnsi="Arial" w:cs="Arial"/>
                <w:color w:val="000000"/>
              </w:rPr>
              <w:t>5</w:t>
            </w:r>
          </w:p>
        </w:tc>
      </w:tr>
      <w:tr w:rsidR="008E01E1" w:rsidRPr="00324DD3" w14:paraId="3ED111BE" w14:textId="77777777" w:rsidTr="00DB7AA4">
        <w:trPr>
          <w:trHeight w:val="432"/>
        </w:trPr>
        <w:tc>
          <w:tcPr>
            <w:tcW w:w="7748" w:type="dxa"/>
            <w:gridSpan w:val="2"/>
            <w:vMerge/>
            <w:tcBorders>
              <w:left w:val="thickThinSmallGap" w:sz="24" w:space="0" w:color="8064A2"/>
              <w:right w:val="single" w:sz="4" w:space="0" w:color="8064A2"/>
            </w:tcBorders>
            <w:shd w:val="clear" w:color="auto" w:fill="auto"/>
          </w:tcPr>
          <w:p w14:paraId="36AE718A" w14:textId="77777777" w:rsidR="008E01E1" w:rsidRPr="00324DD3" w:rsidRDefault="008E01E1" w:rsidP="00E44ACA">
            <w:pPr>
              <w:rPr>
                <w:rFonts w:ascii="Arial" w:hAnsi="Arial" w:cs="Arial"/>
                <w:color w:val="FF0000"/>
              </w:rPr>
            </w:pPr>
          </w:p>
        </w:tc>
        <w:tc>
          <w:tcPr>
            <w:tcW w:w="2332" w:type="dxa"/>
            <w:tcBorders>
              <w:top w:val="single" w:sz="4" w:space="0" w:color="8064A2"/>
              <w:left w:val="single" w:sz="4" w:space="0" w:color="8064A2"/>
              <w:bottom w:val="single" w:sz="4" w:space="0" w:color="8064A2"/>
              <w:right w:val="thickThinSmallGap" w:sz="24" w:space="0" w:color="8064A2"/>
            </w:tcBorders>
            <w:shd w:val="clear" w:color="auto" w:fill="auto"/>
          </w:tcPr>
          <w:p w14:paraId="5D46805E" w14:textId="77777777" w:rsidR="008E01E1" w:rsidRPr="00324DD3" w:rsidRDefault="008E01E1" w:rsidP="00E44ACA">
            <w:pPr>
              <w:rPr>
                <w:rFonts w:ascii="Arial" w:hAnsi="Arial" w:cs="Arial"/>
                <w:color w:val="000000"/>
                <w:sz w:val="16"/>
              </w:rPr>
            </w:pPr>
            <w:r w:rsidRPr="00324DD3">
              <w:rPr>
                <w:rFonts w:ascii="Arial" w:hAnsi="Arial" w:cs="Arial"/>
                <w:b/>
                <w:color w:val="000000"/>
                <w:sz w:val="14"/>
              </w:rPr>
              <w:t>PAGE</w:t>
            </w:r>
          </w:p>
          <w:p w14:paraId="74B780B2" w14:textId="45A8C118" w:rsidR="008E01E1" w:rsidRPr="00324DD3" w:rsidRDefault="008E01E1" w:rsidP="00E44ACA">
            <w:pPr>
              <w:jc w:val="center"/>
              <w:rPr>
                <w:rFonts w:ascii="Arial" w:hAnsi="Arial" w:cs="Arial"/>
                <w:color w:val="000000"/>
              </w:rPr>
            </w:pPr>
            <w:r w:rsidRPr="00324DD3">
              <w:rPr>
                <w:rFonts w:ascii="Arial" w:hAnsi="Arial" w:cs="Arial"/>
                <w:color w:val="000000"/>
              </w:rPr>
              <w:t xml:space="preserve">1 of </w:t>
            </w:r>
            <w:r w:rsidR="00C1258D">
              <w:rPr>
                <w:rFonts w:ascii="Arial" w:hAnsi="Arial" w:cs="Arial"/>
                <w:color w:val="000000"/>
              </w:rPr>
              <w:t>4</w:t>
            </w:r>
          </w:p>
        </w:tc>
      </w:tr>
      <w:tr w:rsidR="008E01E1" w:rsidRPr="00324DD3" w14:paraId="10C306A5" w14:textId="77777777" w:rsidTr="00DB7AA4">
        <w:trPr>
          <w:trHeight w:val="432"/>
        </w:trPr>
        <w:tc>
          <w:tcPr>
            <w:tcW w:w="7748" w:type="dxa"/>
            <w:gridSpan w:val="2"/>
            <w:tcBorders>
              <w:left w:val="thickThinSmallGap" w:sz="24" w:space="0" w:color="8064A2"/>
              <w:right w:val="single" w:sz="4" w:space="0" w:color="8064A2"/>
            </w:tcBorders>
            <w:shd w:val="clear" w:color="auto" w:fill="CCC2D9"/>
            <w:vAlign w:val="center"/>
          </w:tcPr>
          <w:p w14:paraId="75A28135" w14:textId="77777777" w:rsidR="008E01E1" w:rsidRPr="00387E56" w:rsidRDefault="008E01E1" w:rsidP="00387E56">
            <w:pPr>
              <w:pStyle w:val="MastTitle"/>
              <w:rPr>
                <w:sz w:val="24"/>
                <w:szCs w:val="24"/>
              </w:rPr>
            </w:pPr>
            <w:r w:rsidRPr="00387E56">
              <w:rPr>
                <w:sz w:val="24"/>
                <w:szCs w:val="24"/>
              </w:rPr>
              <w:t xml:space="preserve">CONTINENTAL MARITIME OF SAN DIEGO </w:t>
            </w:r>
            <w:r w:rsidR="00DB7AA4" w:rsidRPr="00387E56">
              <w:rPr>
                <w:sz w:val="24"/>
                <w:szCs w:val="24"/>
              </w:rPr>
              <w:t>WORK INSTRUCTION</w:t>
            </w:r>
          </w:p>
        </w:tc>
        <w:tc>
          <w:tcPr>
            <w:tcW w:w="2332" w:type="dxa"/>
            <w:tcBorders>
              <w:top w:val="single" w:sz="4" w:space="0" w:color="8064A2"/>
              <w:left w:val="single" w:sz="4" w:space="0" w:color="8064A2"/>
              <w:bottom w:val="single" w:sz="4" w:space="0" w:color="8064A2"/>
              <w:right w:val="thickThinSmallGap" w:sz="24" w:space="0" w:color="8064A2"/>
            </w:tcBorders>
            <w:shd w:val="clear" w:color="auto" w:fill="auto"/>
          </w:tcPr>
          <w:p w14:paraId="7643D0A0" w14:textId="77777777" w:rsidR="008E01E1" w:rsidRPr="00324DD3" w:rsidRDefault="008E01E1" w:rsidP="00E44ACA">
            <w:pPr>
              <w:rPr>
                <w:rFonts w:ascii="Arial" w:hAnsi="Arial" w:cs="Arial"/>
                <w:color w:val="000000"/>
                <w:sz w:val="16"/>
              </w:rPr>
            </w:pPr>
            <w:r w:rsidRPr="00324DD3">
              <w:rPr>
                <w:rFonts w:ascii="Arial" w:hAnsi="Arial" w:cs="Arial"/>
                <w:b/>
                <w:color w:val="000000"/>
                <w:sz w:val="14"/>
              </w:rPr>
              <w:t>DATE</w:t>
            </w:r>
          </w:p>
          <w:p w14:paraId="22A78C6D" w14:textId="4AC796CE" w:rsidR="008E01E1" w:rsidRPr="00324DD3" w:rsidRDefault="00097E6E" w:rsidP="00E44ACA">
            <w:pPr>
              <w:jc w:val="center"/>
              <w:rPr>
                <w:rFonts w:ascii="Arial" w:hAnsi="Arial" w:cs="Arial"/>
                <w:color w:val="000000"/>
              </w:rPr>
            </w:pPr>
            <w:r>
              <w:rPr>
                <w:rFonts w:ascii="Arial" w:hAnsi="Arial" w:cs="Arial"/>
                <w:color w:val="000000"/>
              </w:rPr>
              <w:t>02/01/2021</w:t>
            </w:r>
          </w:p>
        </w:tc>
      </w:tr>
      <w:tr w:rsidR="008E01E1" w:rsidRPr="00324DD3" w14:paraId="3AE311AE" w14:textId="77777777" w:rsidTr="00DB7AA4">
        <w:trPr>
          <w:trHeight w:val="432"/>
        </w:trPr>
        <w:tc>
          <w:tcPr>
            <w:tcW w:w="969" w:type="dxa"/>
            <w:tcBorders>
              <w:left w:val="thickThinSmallGap" w:sz="24" w:space="0" w:color="8064A2"/>
            </w:tcBorders>
            <w:shd w:val="clear" w:color="auto" w:fill="auto"/>
          </w:tcPr>
          <w:p w14:paraId="24E2A1A3" w14:textId="77777777" w:rsidR="008E01E1" w:rsidRPr="00324DD3" w:rsidRDefault="008E01E1" w:rsidP="00E44ACA">
            <w:pPr>
              <w:rPr>
                <w:rFonts w:ascii="Arial" w:hAnsi="Arial" w:cs="Arial"/>
                <w:b/>
                <w:color w:val="FF0000"/>
                <w:sz w:val="16"/>
                <w:szCs w:val="16"/>
              </w:rPr>
            </w:pPr>
            <w:r w:rsidRPr="00324DD3">
              <w:rPr>
                <w:rFonts w:ascii="Arial" w:hAnsi="Arial" w:cs="Arial"/>
                <w:b/>
                <w:sz w:val="16"/>
                <w:szCs w:val="16"/>
              </w:rPr>
              <w:t>Subject:</w:t>
            </w:r>
          </w:p>
        </w:tc>
        <w:tc>
          <w:tcPr>
            <w:tcW w:w="6779" w:type="dxa"/>
            <w:tcBorders>
              <w:right w:val="single" w:sz="4" w:space="0" w:color="8064A2"/>
            </w:tcBorders>
            <w:shd w:val="clear" w:color="auto" w:fill="auto"/>
          </w:tcPr>
          <w:p w14:paraId="255FBED0" w14:textId="406BB15C" w:rsidR="008E01E1" w:rsidRPr="00324DD3" w:rsidRDefault="00F73218" w:rsidP="00F73218">
            <w:pPr>
              <w:rPr>
                <w:rFonts w:ascii="Arial" w:hAnsi="Arial" w:cs="Arial"/>
              </w:rPr>
            </w:pPr>
            <w:r w:rsidRPr="00F73218">
              <w:rPr>
                <w:rFonts w:ascii="Arial" w:hAnsi="Arial" w:cs="Arial"/>
              </w:rPr>
              <w:t>Invoi</w:t>
            </w:r>
            <w:r>
              <w:rPr>
                <w:rFonts w:ascii="Arial" w:hAnsi="Arial" w:cs="Arial"/>
              </w:rPr>
              <w:t>ce Processing and Certificates o</w:t>
            </w:r>
            <w:r w:rsidRPr="00F73218">
              <w:rPr>
                <w:rFonts w:ascii="Arial" w:hAnsi="Arial" w:cs="Arial"/>
              </w:rPr>
              <w:t>f Completion (</w:t>
            </w:r>
            <w:r>
              <w:rPr>
                <w:rFonts w:ascii="Arial" w:hAnsi="Arial" w:cs="Arial"/>
              </w:rPr>
              <w:t>COC)</w:t>
            </w:r>
          </w:p>
        </w:tc>
        <w:tc>
          <w:tcPr>
            <w:tcW w:w="2332" w:type="dxa"/>
            <w:tcBorders>
              <w:top w:val="single" w:sz="4" w:space="0" w:color="8064A2"/>
              <w:left w:val="single" w:sz="4" w:space="0" w:color="8064A2"/>
              <w:bottom w:val="single" w:sz="4" w:space="0" w:color="8064A2"/>
              <w:right w:val="thickThinSmallGap" w:sz="24" w:space="0" w:color="8064A2"/>
            </w:tcBorders>
            <w:shd w:val="clear" w:color="auto" w:fill="auto"/>
          </w:tcPr>
          <w:p w14:paraId="6527E7CF" w14:textId="77777777" w:rsidR="008E01E1" w:rsidRPr="00324DD3" w:rsidRDefault="008E01E1" w:rsidP="00E44ACA">
            <w:pPr>
              <w:rPr>
                <w:rFonts w:ascii="Arial" w:hAnsi="Arial" w:cs="Arial"/>
                <w:color w:val="000000"/>
                <w:sz w:val="16"/>
              </w:rPr>
            </w:pPr>
            <w:r w:rsidRPr="00324DD3">
              <w:rPr>
                <w:rFonts w:ascii="Arial" w:hAnsi="Arial" w:cs="Arial"/>
                <w:b/>
                <w:color w:val="000000"/>
                <w:sz w:val="14"/>
              </w:rPr>
              <w:t>SUPERSEDES</w:t>
            </w:r>
          </w:p>
          <w:p w14:paraId="46F4DD85" w14:textId="77777777" w:rsidR="008E01E1" w:rsidRPr="00324DD3" w:rsidRDefault="008E01E1" w:rsidP="00E44ACA">
            <w:pPr>
              <w:jc w:val="center"/>
              <w:rPr>
                <w:rFonts w:ascii="Arial" w:hAnsi="Arial" w:cs="Arial"/>
                <w:color w:val="000000"/>
              </w:rPr>
            </w:pPr>
            <w:r w:rsidRPr="00324DD3">
              <w:rPr>
                <w:rFonts w:ascii="Arial" w:hAnsi="Arial" w:cs="Arial"/>
                <w:color w:val="000000"/>
              </w:rPr>
              <w:t>See Below</w:t>
            </w:r>
          </w:p>
        </w:tc>
      </w:tr>
      <w:tr w:rsidR="008E01E1" w:rsidRPr="00324DD3" w14:paraId="114F35FA" w14:textId="77777777" w:rsidTr="00DB7AA4">
        <w:tc>
          <w:tcPr>
            <w:tcW w:w="969" w:type="dxa"/>
            <w:tcBorders>
              <w:left w:val="thickThinSmallGap" w:sz="24" w:space="0" w:color="8064A2"/>
              <w:bottom w:val="thickThinSmallGap" w:sz="24" w:space="0" w:color="8064A2"/>
            </w:tcBorders>
            <w:shd w:val="clear" w:color="auto" w:fill="auto"/>
          </w:tcPr>
          <w:p w14:paraId="342A1C4D" w14:textId="77777777" w:rsidR="008E01E1" w:rsidRPr="00324DD3" w:rsidRDefault="008E01E1" w:rsidP="00E44ACA">
            <w:pPr>
              <w:rPr>
                <w:rFonts w:ascii="Arial" w:hAnsi="Arial" w:cs="Arial"/>
                <w:color w:val="FF0000"/>
              </w:rPr>
            </w:pPr>
          </w:p>
        </w:tc>
        <w:tc>
          <w:tcPr>
            <w:tcW w:w="6779" w:type="dxa"/>
            <w:tcBorders>
              <w:bottom w:val="thickThinSmallGap" w:sz="24" w:space="0" w:color="8064A2"/>
              <w:right w:val="single" w:sz="4" w:space="0" w:color="8064A2"/>
            </w:tcBorders>
            <w:shd w:val="clear" w:color="auto" w:fill="auto"/>
            <w:vAlign w:val="bottom"/>
          </w:tcPr>
          <w:p w14:paraId="4E8C7284" w14:textId="77777777" w:rsidR="008E01E1" w:rsidRPr="00324DD3" w:rsidRDefault="008E01E1" w:rsidP="00E44ACA">
            <w:pPr>
              <w:spacing w:before="60"/>
              <w:jc w:val="center"/>
              <w:rPr>
                <w:rFonts w:ascii="Arial" w:hAnsi="Arial" w:cs="Arial"/>
                <w:b/>
                <w:color w:val="000000"/>
                <w:sz w:val="16"/>
              </w:rPr>
            </w:pPr>
            <w:r w:rsidRPr="00324DD3">
              <w:rPr>
                <w:rFonts w:ascii="Arial" w:hAnsi="Arial" w:cs="Arial"/>
                <w:b/>
                <w:color w:val="000000"/>
                <w:sz w:val="16"/>
              </w:rPr>
              <w:t xml:space="preserve">AUTHORIZED DOCUMENTS </w:t>
            </w:r>
            <w:proofErr w:type="gramStart"/>
            <w:r w:rsidRPr="00324DD3">
              <w:rPr>
                <w:rFonts w:ascii="Arial" w:hAnsi="Arial" w:cs="Arial"/>
                <w:b/>
                <w:color w:val="000000"/>
                <w:sz w:val="16"/>
              </w:rPr>
              <w:t>ARE PUBLISHED</w:t>
            </w:r>
            <w:proofErr w:type="gramEnd"/>
            <w:r w:rsidRPr="00324DD3">
              <w:rPr>
                <w:rFonts w:ascii="Arial" w:hAnsi="Arial" w:cs="Arial"/>
                <w:b/>
                <w:color w:val="000000"/>
                <w:sz w:val="16"/>
              </w:rPr>
              <w:t xml:space="preserve"> ONLINE ONLY.</w:t>
            </w:r>
          </w:p>
          <w:p w14:paraId="7D1202CC" w14:textId="77777777" w:rsidR="008E01E1" w:rsidRPr="00324DD3" w:rsidRDefault="008E01E1" w:rsidP="00E44ACA">
            <w:pPr>
              <w:jc w:val="center"/>
              <w:rPr>
                <w:rFonts w:ascii="Arial" w:hAnsi="Arial" w:cs="Arial"/>
                <w:color w:val="FF0000"/>
              </w:rPr>
            </w:pPr>
            <w:r w:rsidRPr="00324DD3">
              <w:rPr>
                <w:rFonts w:ascii="Arial" w:hAnsi="Arial" w:cs="Arial"/>
                <w:b/>
                <w:color w:val="000000"/>
                <w:sz w:val="16"/>
              </w:rPr>
              <w:t xml:space="preserve">VERIFY ANY COPY AGAINST THE </w:t>
            </w:r>
            <w:r w:rsidRPr="00324DD3">
              <w:rPr>
                <w:rFonts w:ascii="Arial" w:hAnsi="Arial" w:cs="Arial"/>
                <w:b/>
                <w:sz w:val="16"/>
              </w:rPr>
              <w:t>CMSD COMMAND MEDIA</w:t>
            </w:r>
            <w:r w:rsidRPr="00324DD3">
              <w:rPr>
                <w:rFonts w:ascii="Arial" w:hAnsi="Arial" w:cs="Arial"/>
                <w:b/>
                <w:color w:val="000000"/>
                <w:sz w:val="16"/>
              </w:rPr>
              <w:t xml:space="preserve"> BEFORE USE.</w:t>
            </w:r>
          </w:p>
        </w:tc>
        <w:tc>
          <w:tcPr>
            <w:tcW w:w="2332" w:type="dxa"/>
            <w:tcBorders>
              <w:top w:val="single" w:sz="4" w:space="0" w:color="8064A2"/>
              <w:left w:val="single" w:sz="4" w:space="0" w:color="8064A2"/>
              <w:bottom w:val="thickThinSmallGap" w:sz="24" w:space="0" w:color="8064A2"/>
              <w:right w:val="thickThinSmallGap" w:sz="24" w:space="0" w:color="8064A2"/>
            </w:tcBorders>
            <w:shd w:val="clear" w:color="auto" w:fill="auto"/>
          </w:tcPr>
          <w:p w14:paraId="37024BF0" w14:textId="77777777" w:rsidR="008E01E1" w:rsidRPr="00324DD3" w:rsidRDefault="008E01E1" w:rsidP="00E44ACA">
            <w:pPr>
              <w:rPr>
                <w:rFonts w:ascii="Arial" w:hAnsi="Arial" w:cs="Arial"/>
                <w:color w:val="000000"/>
                <w:sz w:val="16"/>
              </w:rPr>
            </w:pPr>
            <w:r w:rsidRPr="00324DD3">
              <w:rPr>
                <w:rFonts w:ascii="Arial" w:hAnsi="Arial" w:cs="Arial"/>
                <w:b/>
                <w:color w:val="000000"/>
                <w:sz w:val="14"/>
              </w:rPr>
              <w:t>REVISION</w:t>
            </w:r>
          </w:p>
          <w:p w14:paraId="6E280B87" w14:textId="77777777" w:rsidR="008E01E1" w:rsidRPr="00324DD3" w:rsidRDefault="008E01E1" w:rsidP="00E44ACA">
            <w:pPr>
              <w:jc w:val="center"/>
              <w:rPr>
                <w:rFonts w:ascii="Arial" w:hAnsi="Arial" w:cs="Arial"/>
                <w:color w:val="000000"/>
              </w:rPr>
            </w:pPr>
            <w:r w:rsidRPr="00324DD3">
              <w:rPr>
                <w:rFonts w:ascii="Arial" w:hAnsi="Arial" w:cs="Arial"/>
                <w:color w:val="000000"/>
                <w:szCs w:val="24"/>
              </w:rPr>
              <w:t>A</w:t>
            </w:r>
          </w:p>
        </w:tc>
      </w:tr>
    </w:tbl>
    <w:p w14:paraId="26D67C15" w14:textId="77777777" w:rsidR="008E01E1" w:rsidRPr="00324DD3" w:rsidRDefault="008E01E1" w:rsidP="00567582">
      <w:pPr>
        <w:jc w:val="both"/>
        <w:rPr>
          <w:rFonts w:ascii="Arial" w:hAnsi="Arial" w:cs="Arial"/>
        </w:rPr>
      </w:pPr>
    </w:p>
    <w:p w14:paraId="0D62F751" w14:textId="77777777" w:rsidR="00C51D2C" w:rsidRPr="00097E6E" w:rsidRDefault="00C51D2C" w:rsidP="00C51D2C">
      <w:pPr>
        <w:pStyle w:val="Heading1"/>
        <w:numPr>
          <w:ilvl w:val="0"/>
          <w:numId w:val="0"/>
        </w:numPr>
        <w:jc w:val="both"/>
        <w:rPr>
          <w:rFonts w:ascii="Arial" w:hAnsi="Arial" w:cs="Arial"/>
          <w:bCs/>
          <w:szCs w:val="22"/>
        </w:rPr>
      </w:pPr>
      <w:r w:rsidRPr="00097E6E">
        <w:rPr>
          <w:rFonts w:ascii="Arial" w:hAnsi="Arial" w:cs="Arial"/>
          <w:szCs w:val="22"/>
        </w:rPr>
        <w:t>SUPERSEDES</w:t>
      </w:r>
    </w:p>
    <w:p w14:paraId="28B68F0E" w14:textId="77777777" w:rsidR="00C51D2C" w:rsidRPr="00097E6E" w:rsidRDefault="00943185" w:rsidP="00C51D2C">
      <w:pPr>
        <w:pStyle w:val="Heading2"/>
        <w:jc w:val="both"/>
        <w:rPr>
          <w:rFonts w:ascii="Arial" w:hAnsi="Arial" w:cs="Arial"/>
          <w:szCs w:val="22"/>
        </w:rPr>
      </w:pPr>
      <w:r w:rsidRPr="00097E6E">
        <w:rPr>
          <w:rFonts w:ascii="Arial" w:hAnsi="Arial" w:cs="Arial"/>
          <w:szCs w:val="22"/>
        </w:rPr>
        <w:t>Initial Publication</w:t>
      </w:r>
    </w:p>
    <w:p w14:paraId="7E9AE180" w14:textId="77777777" w:rsidR="00C51D2C" w:rsidRPr="00097E6E" w:rsidRDefault="00C51D2C" w:rsidP="00125942">
      <w:pPr>
        <w:pStyle w:val="Heading2"/>
        <w:pBdr>
          <w:bottom w:val="single" w:sz="4" w:space="1" w:color="auto"/>
        </w:pBdr>
        <w:spacing w:before="0"/>
        <w:jc w:val="both"/>
        <w:rPr>
          <w:rFonts w:ascii="Arial" w:hAnsi="Arial" w:cs="Arial"/>
          <w:szCs w:val="22"/>
          <w:u w:val="single"/>
        </w:rPr>
      </w:pPr>
    </w:p>
    <w:p w14:paraId="16C9EE67" w14:textId="77777777" w:rsidR="00C51D2C" w:rsidRPr="00097E6E" w:rsidRDefault="00C51D2C" w:rsidP="00C51D2C">
      <w:pPr>
        <w:pStyle w:val="Heading1"/>
        <w:numPr>
          <w:ilvl w:val="0"/>
          <w:numId w:val="0"/>
        </w:numPr>
        <w:jc w:val="both"/>
        <w:rPr>
          <w:rFonts w:ascii="Arial" w:hAnsi="Arial" w:cs="Arial"/>
          <w:szCs w:val="22"/>
        </w:rPr>
      </w:pPr>
      <w:r w:rsidRPr="00097E6E">
        <w:rPr>
          <w:rFonts w:ascii="Arial" w:hAnsi="Arial" w:cs="Arial"/>
          <w:szCs w:val="22"/>
        </w:rPr>
        <w:t>REVISION TYPE</w:t>
      </w:r>
    </w:p>
    <w:p w14:paraId="5BCBA57B" w14:textId="77777777" w:rsidR="00C51D2C" w:rsidRPr="00097E6E" w:rsidRDefault="00C51D2C" w:rsidP="00C51D2C">
      <w:pPr>
        <w:pStyle w:val="Heading2"/>
        <w:jc w:val="both"/>
        <w:rPr>
          <w:rFonts w:ascii="Arial" w:hAnsi="Arial" w:cs="Arial"/>
          <w:szCs w:val="22"/>
        </w:rPr>
      </w:pPr>
      <w:r w:rsidRPr="00097E6E">
        <w:rPr>
          <w:rFonts w:ascii="Arial" w:hAnsi="Arial" w:cs="Arial"/>
          <w:szCs w:val="22"/>
        </w:rPr>
        <w:t xml:space="preserve">New – a new process documented for the first time. See </w:t>
      </w:r>
      <w:hyperlink r:id="rId9" w:history="1">
        <w:r w:rsidRPr="00097E6E">
          <w:rPr>
            <w:rFonts w:ascii="Arial" w:hAnsi="Arial" w:cs="Arial"/>
            <w:szCs w:val="22"/>
          </w:rPr>
          <w:t>CMO</w:t>
        </w:r>
      </w:hyperlink>
      <w:r w:rsidRPr="00097E6E">
        <w:rPr>
          <w:rFonts w:ascii="Arial" w:hAnsi="Arial" w:cs="Arial"/>
          <w:szCs w:val="22"/>
        </w:rPr>
        <w:t>-A100 for more clarification.</w:t>
      </w:r>
    </w:p>
    <w:p w14:paraId="2E984523" w14:textId="77777777" w:rsidR="00C51D2C" w:rsidRPr="00097E6E" w:rsidRDefault="00C51D2C" w:rsidP="00EC29A8">
      <w:pPr>
        <w:pStyle w:val="Heading2"/>
        <w:pBdr>
          <w:bottom w:val="single" w:sz="4" w:space="1" w:color="auto"/>
        </w:pBdr>
        <w:spacing w:before="0"/>
        <w:jc w:val="both"/>
        <w:rPr>
          <w:rFonts w:ascii="Arial" w:hAnsi="Arial" w:cs="Arial"/>
          <w:szCs w:val="22"/>
        </w:rPr>
      </w:pPr>
    </w:p>
    <w:p w14:paraId="22A1274F" w14:textId="77777777" w:rsidR="00D63D3C" w:rsidRPr="00097E6E" w:rsidRDefault="00D63D3C" w:rsidP="00D63D3C">
      <w:pPr>
        <w:pStyle w:val="Heading1"/>
        <w:numPr>
          <w:ilvl w:val="0"/>
          <w:numId w:val="0"/>
        </w:numPr>
        <w:spacing w:after="240"/>
        <w:jc w:val="both"/>
        <w:rPr>
          <w:rFonts w:ascii="Arial" w:hAnsi="Arial" w:cs="Arial"/>
          <w:szCs w:val="22"/>
        </w:rPr>
      </w:pPr>
      <w:r w:rsidRPr="00097E6E">
        <w:rPr>
          <w:rFonts w:ascii="Arial" w:hAnsi="Arial" w:cs="Arial"/>
          <w:caps w:val="0"/>
          <w:szCs w:val="22"/>
        </w:rPr>
        <w:t>ROLES AND RESPONSIBILITIES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230"/>
      </w:tblGrid>
      <w:tr w:rsidR="00D63D3C" w:rsidRPr="00097E6E" w14:paraId="70E2954A" w14:textId="77777777" w:rsidTr="00E44ACA">
        <w:tc>
          <w:tcPr>
            <w:tcW w:w="4230" w:type="dxa"/>
            <w:shd w:val="clear" w:color="auto" w:fill="D0CECE"/>
          </w:tcPr>
          <w:p w14:paraId="1B6DC224" w14:textId="77777777" w:rsidR="00D63D3C" w:rsidRPr="00097E6E" w:rsidRDefault="00D63D3C" w:rsidP="00E44ACA">
            <w:pPr>
              <w:pStyle w:val="Heading2"/>
              <w:jc w:val="center"/>
              <w:rPr>
                <w:rFonts w:ascii="Arial" w:hAnsi="Arial" w:cs="Arial"/>
                <w:b/>
                <w:szCs w:val="22"/>
              </w:rPr>
            </w:pPr>
            <w:r w:rsidRPr="00097E6E">
              <w:rPr>
                <w:rFonts w:ascii="Arial" w:hAnsi="Arial" w:cs="Arial"/>
                <w:b/>
                <w:szCs w:val="22"/>
              </w:rPr>
              <w:t>Position Title</w:t>
            </w:r>
          </w:p>
        </w:tc>
        <w:tc>
          <w:tcPr>
            <w:tcW w:w="4230" w:type="dxa"/>
            <w:shd w:val="clear" w:color="auto" w:fill="D0CECE"/>
          </w:tcPr>
          <w:p w14:paraId="5CBD9AA5" w14:textId="77777777" w:rsidR="00D63D3C" w:rsidRPr="00097E6E" w:rsidRDefault="00D63D3C" w:rsidP="00E44ACA">
            <w:pPr>
              <w:pStyle w:val="Heading2"/>
              <w:jc w:val="center"/>
              <w:rPr>
                <w:rFonts w:ascii="Arial" w:hAnsi="Arial" w:cs="Arial"/>
                <w:b/>
                <w:szCs w:val="22"/>
              </w:rPr>
            </w:pPr>
            <w:r w:rsidRPr="00097E6E">
              <w:rPr>
                <w:rFonts w:ascii="Arial" w:hAnsi="Arial" w:cs="Arial"/>
                <w:b/>
                <w:szCs w:val="22"/>
              </w:rPr>
              <w:t>Responsibility</w:t>
            </w:r>
          </w:p>
        </w:tc>
      </w:tr>
      <w:tr w:rsidR="00D63D3C" w:rsidRPr="00097E6E" w14:paraId="51ADD259" w14:textId="77777777" w:rsidTr="00E44ACA">
        <w:tc>
          <w:tcPr>
            <w:tcW w:w="4230" w:type="dxa"/>
            <w:shd w:val="clear" w:color="auto" w:fill="auto"/>
          </w:tcPr>
          <w:p w14:paraId="3F86208F" w14:textId="77777777" w:rsidR="00D63D3C" w:rsidRPr="00097E6E" w:rsidRDefault="008F3459" w:rsidP="00324DD3">
            <w:pPr>
              <w:pStyle w:val="Heading2"/>
              <w:rPr>
                <w:rFonts w:ascii="Arial" w:hAnsi="Arial" w:cs="Arial"/>
                <w:szCs w:val="22"/>
              </w:rPr>
            </w:pPr>
            <w:r w:rsidRPr="00097E6E">
              <w:rPr>
                <w:rFonts w:ascii="Arial" w:hAnsi="Arial" w:cs="Arial"/>
                <w:szCs w:val="22"/>
              </w:rPr>
              <w:t>Controller</w:t>
            </w:r>
          </w:p>
        </w:tc>
        <w:tc>
          <w:tcPr>
            <w:tcW w:w="4230" w:type="dxa"/>
            <w:shd w:val="clear" w:color="auto" w:fill="auto"/>
          </w:tcPr>
          <w:p w14:paraId="179BDE5A" w14:textId="2B2BE579" w:rsidR="00D63D3C" w:rsidRPr="00097E6E" w:rsidRDefault="004E1454" w:rsidP="00324DD3">
            <w:pPr>
              <w:pStyle w:val="Heading2"/>
              <w:rPr>
                <w:rFonts w:ascii="Arial" w:hAnsi="Arial" w:cs="Arial"/>
                <w:szCs w:val="22"/>
              </w:rPr>
            </w:pPr>
            <w:r w:rsidRPr="00097E6E">
              <w:rPr>
                <w:rFonts w:ascii="Arial" w:hAnsi="Arial" w:cs="Arial"/>
                <w:szCs w:val="22"/>
              </w:rPr>
              <w:t>Has primary responsibility and accountability for the process and for its implementation</w:t>
            </w:r>
          </w:p>
        </w:tc>
      </w:tr>
      <w:tr w:rsidR="00575E9D" w:rsidRPr="00097E6E" w14:paraId="2CE316CE" w14:textId="77777777" w:rsidTr="00E44ACA">
        <w:tc>
          <w:tcPr>
            <w:tcW w:w="4230" w:type="dxa"/>
            <w:shd w:val="clear" w:color="auto" w:fill="auto"/>
          </w:tcPr>
          <w:p w14:paraId="52DC729C" w14:textId="514AE90F" w:rsidR="00575E9D" w:rsidRPr="00097E6E" w:rsidRDefault="004E1454" w:rsidP="00575E9D">
            <w:pPr>
              <w:pStyle w:val="Heading2"/>
              <w:rPr>
                <w:rFonts w:ascii="Arial" w:hAnsi="Arial" w:cs="Arial"/>
                <w:szCs w:val="22"/>
              </w:rPr>
            </w:pPr>
            <w:r w:rsidRPr="00097E6E">
              <w:rPr>
                <w:rFonts w:ascii="Arial" w:hAnsi="Arial" w:cs="Arial"/>
                <w:szCs w:val="22"/>
              </w:rPr>
              <w:t xml:space="preserve">Accounting </w:t>
            </w:r>
          </w:p>
          <w:p w14:paraId="7A2521F0" w14:textId="6E25B06C" w:rsidR="00575E9D" w:rsidRPr="00097E6E" w:rsidRDefault="00575E9D" w:rsidP="00575E9D">
            <w:pPr>
              <w:pStyle w:val="Heading2"/>
              <w:rPr>
                <w:rFonts w:ascii="Arial" w:hAnsi="Arial" w:cs="Arial"/>
                <w:szCs w:val="22"/>
              </w:rPr>
            </w:pPr>
            <w:r w:rsidRPr="00097E6E">
              <w:rPr>
                <w:rFonts w:ascii="Arial" w:hAnsi="Arial" w:cs="Arial"/>
                <w:szCs w:val="22"/>
              </w:rPr>
              <w:t xml:space="preserve"> </w:t>
            </w:r>
          </w:p>
        </w:tc>
        <w:tc>
          <w:tcPr>
            <w:tcW w:w="4230" w:type="dxa"/>
            <w:shd w:val="clear" w:color="auto" w:fill="auto"/>
          </w:tcPr>
          <w:p w14:paraId="3137E93E" w14:textId="77777777" w:rsidR="00575E9D" w:rsidRPr="00097E6E" w:rsidRDefault="004E1454" w:rsidP="00A11413">
            <w:pPr>
              <w:pStyle w:val="Heading2"/>
              <w:rPr>
                <w:rFonts w:ascii="Arial" w:hAnsi="Arial" w:cs="Arial"/>
                <w:szCs w:val="22"/>
              </w:rPr>
            </w:pPr>
            <w:r w:rsidRPr="00097E6E">
              <w:rPr>
                <w:rFonts w:ascii="Arial" w:hAnsi="Arial" w:cs="Arial"/>
                <w:szCs w:val="22"/>
              </w:rPr>
              <w:t>Performs invoice processing and payment.</w:t>
            </w:r>
          </w:p>
          <w:p w14:paraId="7D93DF1B" w14:textId="5C36FA41" w:rsidR="004E1454" w:rsidRPr="00097E6E" w:rsidRDefault="004E1454" w:rsidP="00A11413">
            <w:pPr>
              <w:pStyle w:val="Heading2"/>
              <w:rPr>
                <w:rFonts w:ascii="Arial" w:hAnsi="Arial" w:cs="Arial"/>
                <w:szCs w:val="22"/>
              </w:rPr>
            </w:pPr>
            <w:r w:rsidRPr="00097E6E">
              <w:rPr>
                <w:rFonts w:ascii="Arial" w:hAnsi="Arial" w:cs="Arial"/>
                <w:szCs w:val="22"/>
              </w:rPr>
              <w:t>Ensures Purchase Order funds are available and validates that invoice costs are true and accurate prior to authorization of payment.</w:t>
            </w:r>
          </w:p>
        </w:tc>
      </w:tr>
      <w:tr w:rsidR="00A11413" w:rsidRPr="00097E6E" w14:paraId="07FAE58F" w14:textId="77777777" w:rsidTr="00E44ACA">
        <w:tc>
          <w:tcPr>
            <w:tcW w:w="4230" w:type="dxa"/>
            <w:shd w:val="clear" w:color="auto" w:fill="auto"/>
          </w:tcPr>
          <w:p w14:paraId="1A598778" w14:textId="6549BF2C" w:rsidR="00A11413" w:rsidRPr="00097E6E" w:rsidRDefault="004E1454" w:rsidP="00575E9D">
            <w:pPr>
              <w:pStyle w:val="Heading2"/>
              <w:rPr>
                <w:rFonts w:ascii="Arial" w:hAnsi="Arial" w:cs="Arial"/>
                <w:szCs w:val="22"/>
              </w:rPr>
            </w:pPr>
            <w:r w:rsidRPr="00097E6E">
              <w:rPr>
                <w:rFonts w:ascii="Arial" w:hAnsi="Arial" w:cs="Arial"/>
                <w:szCs w:val="22"/>
              </w:rPr>
              <w:t>Facilities</w:t>
            </w:r>
          </w:p>
        </w:tc>
        <w:tc>
          <w:tcPr>
            <w:tcW w:w="4230" w:type="dxa"/>
            <w:shd w:val="clear" w:color="auto" w:fill="auto"/>
          </w:tcPr>
          <w:p w14:paraId="77AECCFC" w14:textId="0EE22DC0" w:rsidR="00A11413" w:rsidRPr="00097E6E" w:rsidRDefault="004E1454" w:rsidP="00A11413">
            <w:pPr>
              <w:pStyle w:val="Heading2"/>
              <w:rPr>
                <w:rFonts w:ascii="Arial" w:hAnsi="Arial" w:cs="Arial"/>
                <w:szCs w:val="22"/>
              </w:rPr>
            </w:pPr>
            <w:r w:rsidRPr="00097E6E">
              <w:rPr>
                <w:rFonts w:ascii="Arial" w:hAnsi="Arial" w:cs="Arial"/>
                <w:szCs w:val="22"/>
              </w:rPr>
              <w:t>Allocates/validates facility-related invoice costs as needed prior to authorization of payment.</w:t>
            </w:r>
          </w:p>
        </w:tc>
      </w:tr>
      <w:tr w:rsidR="004E1454" w:rsidRPr="00097E6E" w14:paraId="066437D1" w14:textId="77777777" w:rsidTr="00E44ACA">
        <w:tc>
          <w:tcPr>
            <w:tcW w:w="4230" w:type="dxa"/>
            <w:shd w:val="clear" w:color="auto" w:fill="auto"/>
          </w:tcPr>
          <w:p w14:paraId="1095456F" w14:textId="4E434026" w:rsidR="004E1454" w:rsidRPr="00097E6E" w:rsidRDefault="004E1454" w:rsidP="00575E9D">
            <w:pPr>
              <w:pStyle w:val="Heading2"/>
              <w:rPr>
                <w:rFonts w:ascii="Arial" w:hAnsi="Arial" w:cs="Arial"/>
                <w:szCs w:val="22"/>
              </w:rPr>
            </w:pPr>
            <w:r w:rsidRPr="00097E6E">
              <w:rPr>
                <w:rFonts w:ascii="Arial" w:hAnsi="Arial" w:cs="Arial"/>
                <w:szCs w:val="22"/>
              </w:rPr>
              <w:t>Environmental Health and Safety</w:t>
            </w:r>
          </w:p>
        </w:tc>
        <w:tc>
          <w:tcPr>
            <w:tcW w:w="4230" w:type="dxa"/>
            <w:shd w:val="clear" w:color="auto" w:fill="auto"/>
          </w:tcPr>
          <w:p w14:paraId="49957988" w14:textId="6F1EFE46" w:rsidR="004E1454" w:rsidRPr="00097E6E" w:rsidRDefault="004E1454" w:rsidP="00A11413">
            <w:pPr>
              <w:pStyle w:val="Heading2"/>
              <w:rPr>
                <w:rFonts w:ascii="Arial" w:hAnsi="Arial" w:cs="Arial"/>
                <w:szCs w:val="22"/>
              </w:rPr>
            </w:pPr>
            <w:r w:rsidRPr="00097E6E">
              <w:rPr>
                <w:rFonts w:ascii="Arial" w:hAnsi="Arial" w:cs="Arial"/>
                <w:szCs w:val="22"/>
              </w:rPr>
              <w:t>Ensures EH&amp;S requirements are met prior to authorization of 100% payment.</w:t>
            </w:r>
          </w:p>
        </w:tc>
      </w:tr>
      <w:tr w:rsidR="004E1454" w:rsidRPr="00097E6E" w14:paraId="588D4C20" w14:textId="77777777" w:rsidTr="00E44ACA">
        <w:tc>
          <w:tcPr>
            <w:tcW w:w="4230" w:type="dxa"/>
            <w:shd w:val="clear" w:color="auto" w:fill="auto"/>
          </w:tcPr>
          <w:p w14:paraId="656834E5" w14:textId="56A9D54C" w:rsidR="004E1454" w:rsidRPr="00097E6E" w:rsidRDefault="004E1454" w:rsidP="00575E9D">
            <w:pPr>
              <w:pStyle w:val="Heading2"/>
              <w:rPr>
                <w:rFonts w:ascii="Arial" w:hAnsi="Arial" w:cs="Arial"/>
                <w:szCs w:val="22"/>
              </w:rPr>
            </w:pPr>
            <w:r w:rsidRPr="00097E6E">
              <w:rPr>
                <w:rFonts w:ascii="Arial" w:hAnsi="Arial" w:cs="Arial"/>
                <w:szCs w:val="22"/>
              </w:rPr>
              <w:t>Quality Assurance</w:t>
            </w:r>
          </w:p>
        </w:tc>
        <w:tc>
          <w:tcPr>
            <w:tcW w:w="4230" w:type="dxa"/>
            <w:shd w:val="clear" w:color="auto" w:fill="auto"/>
          </w:tcPr>
          <w:p w14:paraId="69C22834" w14:textId="44AC29F9" w:rsidR="004E1454" w:rsidRPr="00097E6E" w:rsidRDefault="004E1454" w:rsidP="00A11413">
            <w:pPr>
              <w:pStyle w:val="Heading2"/>
              <w:rPr>
                <w:rFonts w:ascii="Arial" w:hAnsi="Arial" w:cs="Arial"/>
                <w:szCs w:val="22"/>
              </w:rPr>
            </w:pPr>
            <w:r w:rsidRPr="00097E6E">
              <w:rPr>
                <w:rFonts w:ascii="Arial" w:hAnsi="Arial" w:cs="Arial"/>
                <w:szCs w:val="22"/>
              </w:rPr>
              <w:t xml:space="preserve">Ensures QA requirements </w:t>
            </w:r>
            <w:proofErr w:type="gramStart"/>
            <w:r w:rsidRPr="00097E6E">
              <w:rPr>
                <w:rFonts w:ascii="Arial" w:hAnsi="Arial" w:cs="Arial"/>
                <w:szCs w:val="22"/>
              </w:rPr>
              <w:t>are met</w:t>
            </w:r>
            <w:proofErr w:type="gramEnd"/>
            <w:r w:rsidRPr="00097E6E">
              <w:rPr>
                <w:rFonts w:ascii="Arial" w:hAnsi="Arial" w:cs="Arial"/>
                <w:szCs w:val="22"/>
              </w:rPr>
              <w:t xml:space="preserve"> prior to authorization of payment.</w:t>
            </w:r>
          </w:p>
        </w:tc>
      </w:tr>
      <w:tr w:rsidR="004E1454" w:rsidRPr="00097E6E" w14:paraId="6891E989" w14:textId="77777777" w:rsidTr="00E44ACA">
        <w:tc>
          <w:tcPr>
            <w:tcW w:w="4230" w:type="dxa"/>
            <w:shd w:val="clear" w:color="auto" w:fill="auto"/>
          </w:tcPr>
          <w:p w14:paraId="333176AA" w14:textId="334D691E" w:rsidR="004E1454" w:rsidRPr="00097E6E" w:rsidRDefault="004E1454" w:rsidP="00575E9D">
            <w:pPr>
              <w:pStyle w:val="Heading2"/>
              <w:rPr>
                <w:rFonts w:ascii="Arial" w:hAnsi="Arial" w:cs="Arial"/>
                <w:szCs w:val="22"/>
              </w:rPr>
            </w:pPr>
            <w:r w:rsidRPr="00097E6E">
              <w:rPr>
                <w:rFonts w:ascii="Arial" w:hAnsi="Arial" w:cs="Arial"/>
                <w:szCs w:val="22"/>
              </w:rPr>
              <w:t>Material Support</w:t>
            </w:r>
          </w:p>
        </w:tc>
        <w:tc>
          <w:tcPr>
            <w:tcW w:w="4230" w:type="dxa"/>
            <w:shd w:val="clear" w:color="auto" w:fill="auto"/>
          </w:tcPr>
          <w:p w14:paraId="0BA2332D" w14:textId="6F6CDB3D" w:rsidR="004E1454" w:rsidRPr="00097E6E" w:rsidRDefault="004E1454" w:rsidP="00A11413">
            <w:pPr>
              <w:pStyle w:val="Heading2"/>
              <w:rPr>
                <w:rFonts w:ascii="Arial" w:hAnsi="Arial" w:cs="Arial"/>
                <w:szCs w:val="22"/>
              </w:rPr>
            </w:pPr>
            <w:r w:rsidRPr="00097E6E">
              <w:rPr>
                <w:rFonts w:ascii="Arial" w:hAnsi="Arial" w:cs="Arial"/>
                <w:szCs w:val="22"/>
              </w:rPr>
              <w:t xml:space="preserve">CMSD NPA Representative (GFM/PTD – Ensures GFM/PTD requirements </w:t>
            </w:r>
            <w:proofErr w:type="gramStart"/>
            <w:r w:rsidRPr="00097E6E">
              <w:rPr>
                <w:rFonts w:ascii="Arial" w:hAnsi="Arial" w:cs="Arial"/>
                <w:szCs w:val="22"/>
              </w:rPr>
              <w:t>are met</w:t>
            </w:r>
            <w:proofErr w:type="gramEnd"/>
            <w:r w:rsidRPr="00097E6E">
              <w:rPr>
                <w:rFonts w:ascii="Arial" w:hAnsi="Arial" w:cs="Arial"/>
                <w:szCs w:val="22"/>
              </w:rPr>
              <w:t xml:space="preserve"> prior to authorization of 100% payment.</w:t>
            </w:r>
          </w:p>
        </w:tc>
      </w:tr>
      <w:tr w:rsidR="004E1454" w:rsidRPr="00097E6E" w14:paraId="32AA69F9" w14:textId="77777777" w:rsidTr="00E44ACA">
        <w:tc>
          <w:tcPr>
            <w:tcW w:w="4230" w:type="dxa"/>
            <w:shd w:val="clear" w:color="auto" w:fill="auto"/>
          </w:tcPr>
          <w:p w14:paraId="1D8EDD24" w14:textId="6E0EF0CE" w:rsidR="004E1454" w:rsidRPr="00097E6E" w:rsidRDefault="004E1454" w:rsidP="00575E9D">
            <w:pPr>
              <w:pStyle w:val="Heading2"/>
              <w:rPr>
                <w:rFonts w:ascii="Arial" w:hAnsi="Arial" w:cs="Arial"/>
                <w:szCs w:val="22"/>
              </w:rPr>
            </w:pPr>
            <w:r w:rsidRPr="00097E6E">
              <w:rPr>
                <w:rFonts w:ascii="Arial" w:hAnsi="Arial" w:cs="Arial"/>
                <w:szCs w:val="22"/>
              </w:rPr>
              <w:t xml:space="preserve">Program Management </w:t>
            </w:r>
          </w:p>
        </w:tc>
        <w:tc>
          <w:tcPr>
            <w:tcW w:w="4230" w:type="dxa"/>
            <w:shd w:val="clear" w:color="auto" w:fill="auto"/>
          </w:tcPr>
          <w:p w14:paraId="0CC668AD" w14:textId="710F17B2" w:rsidR="004E1454" w:rsidRPr="00097E6E" w:rsidRDefault="004E1454" w:rsidP="004E1454">
            <w:pPr>
              <w:pStyle w:val="Heading2"/>
              <w:rPr>
                <w:rFonts w:ascii="Arial" w:hAnsi="Arial" w:cs="Arial"/>
                <w:szCs w:val="22"/>
              </w:rPr>
            </w:pPr>
            <w:r w:rsidRPr="00097E6E">
              <w:rPr>
                <w:rFonts w:ascii="Arial" w:hAnsi="Arial" w:cs="Arial"/>
                <w:szCs w:val="22"/>
              </w:rPr>
              <w:t>Verifies subcontractor progress is true and accurate prior to authorization of payment.</w:t>
            </w:r>
          </w:p>
        </w:tc>
      </w:tr>
    </w:tbl>
    <w:p w14:paraId="2BC8672F" w14:textId="77777777" w:rsidR="00FD31CE" w:rsidRDefault="00FD31CE" w:rsidP="00C51D2C">
      <w:pPr>
        <w:pStyle w:val="Heading1"/>
        <w:numPr>
          <w:ilvl w:val="0"/>
          <w:numId w:val="0"/>
        </w:numPr>
        <w:jc w:val="both"/>
        <w:rPr>
          <w:rFonts w:ascii="Arial" w:hAnsi="Arial" w:cs="Arial"/>
          <w:szCs w:val="22"/>
        </w:rPr>
      </w:pPr>
    </w:p>
    <w:p w14:paraId="194C835A" w14:textId="77777777" w:rsidR="00FD31CE" w:rsidRDefault="00FD31CE" w:rsidP="00C51D2C">
      <w:pPr>
        <w:pStyle w:val="Heading1"/>
        <w:numPr>
          <w:ilvl w:val="0"/>
          <w:numId w:val="0"/>
        </w:numPr>
        <w:jc w:val="both"/>
        <w:rPr>
          <w:rFonts w:ascii="Arial" w:hAnsi="Arial" w:cs="Arial"/>
          <w:szCs w:val="22"/>
        </w:rPr>
      </w:pPr>
    </w:p>
    <w:p w14:paraId="37C69982" w14:textId="476F70F0" w:rsidR="00C51D2C" w:rsidRPr="00097E6E" w:rsidRDefault="00C51D2C" w:rsidP="00C51D2C">
      <w:pPr>
        <w:pStyle w:val="Heading1"/>
        <w:numPr>
          <w:ilvl w:val="0"/>
          <w:numId w:val="0"/>
        </w:numPr>
        <w:jc w:val="both"/>
        <w:rPr>
          <w:rFonts w:ascii="Arial" w:hAnsi="Arial" w:cs="Arial"/>
          <w:szCs w:val="22"/>
        </w:rPr>
      </w:pPr>
      <w:r w:rsidRPr="00097E6E">
        <w:rPr>
          <w:rFonts w:ascii="Arial" w:hAnsi="Arial" w:cs="Arial"/>
          <w:szCs w:val="22"/>
        </w:rPr>
        <w:t>AUTHORIZATION</w:t>
      </w:r>
      <w:bookmarkStart w:id="0" w:name="_GoBack"/>
      <w:bookmarkEnd w:id="0"/>
    </w:p>
    <w:p w14:paraId="58FBD383" w14:textId="77777777" w:rsidR="00C51D2C" w:rsidRPr="00097E6E" w:rsidRDefault="00C51D2C" w:rsidP="008959B1">
      <w:pPr>
        <w:pStyle w:val="Heading2"/>
        <w:pBdr>
          <w:bottom w:val="single" w:sz="4" w:space="1" w:color="auto"/>
        </w:pBdr>
        <w:jc w:val="both"/>
        <w:rPr>
          <w:rFonts w:ascii="Arial" w:hAnsi="Arial" w:cs="Arial"/>
          <w:szCs w:val="22"/>
        </w:rPr>
      </w:pPr>
      <w:proofErr w:type="gramStart"/>
      <w:r w:rsidRPr="00097E6E">
        <w:rPr>
          <w:rFonts w:ascii="Arial" w:hAnsi="Arial" w:cs="Arial"/>
          <w:szCs w:val="22"/>
        </w:rPr>
        <w:lastRenderedPageBreak/>
        <w:t>This document is authorized by the process owner</w:t>
      </w:r>
      <w:proofErr w:type="gramEnd"/>
      <w:r w:rsidRPr="00097E6E">
        <w:rPr>
          <w:rFonts w:ascii="Arial" w:hAnsi="Arial" w:cs="Arial"/>
          <w:szCs w:val="22"/>
        </w:rPr>
        <w:t xml:space="preserve"> for a period of three years, at the end of which, this document must be reauthorized by the process owner in accordance with </w:t>
      </w:r>
      <w:hyperlink r:id="rId10" w:history="1">
        <w:r w:rsidRPr="00097E6E">
          <w:rPr>
            <w:rFonts w:ascii="Arial" w:hAnsi="Arial" w:cs="Arial"/>
            <w:szCs w:val="22"/>
          </w:rPr>
          <w:t>CMO</w:t>
        </w:r>
      </w:hyperlink>
      <w:r w:rsidRPr="00097E6E">
        <w:rPr>
          <w:rFonts w:ascii="Arial" w:hAnsi="Arial" w:cs="Arial"/>
          <w:szCs w:val="22"/>
        </w:rPr>
        <w:t>-A100.</w:t>
      </w:r>
    </w:p>
    <w:p w14:paraId="4FEE26C6" w14:textId="77777777" w:rsidR="008959B1" w:rsidRPr="00097E6E" w:rsidRDefault="008959B1" w:rsidP="008959B1">
      <w:pPr>
        <w:pStyle w:val="Heading2"/>
        <w:pBdr>
          <w:bottom w:val="single" w:sz="4" w:space="1" w:color="auto"/>
        </w:pBdr>
        <w:spacing w:before="0"/>
        <w:jc w:val="both"/>
        <w:rPr>
          <w:rFonts w:ascii="Arial" w:hAnsi="Arial" w:cs="Arial"/>
          <w:szCs w:val="22"/>
        </w:rPr>
      </w:pPr>
    </w:p>
    <w:p w14:paraId="7E526021" w14:textId="77777777" w:rsidR="00C51D2C" w:rsidRPr="00097E6E" w:rsidRDefault="00C51D2C" w:rsidP="00C51D2C">
      <w:pPr>
        <w:pStyle w:val="Heading1"/>
        <w:numPr>
          <w:ilvl w:val="0"/>
          <w:numId w:val="0"/>
        </w:numPr>
        <w:jc w:val="both"/>
        <w:rPr>
          <w:rFonts w:ascii="Arial" w:hAnsi="Arial" w:cs="Arial"/>
          <w:szCs w:val="22"/>
        </w:rPr>
      </w:pPr>
      <w:r w:rsidRPr="00097E6E">
        <w:rPr>
          <w:rFonts w:ascii="Arial" w:hAnsi="Arial" w:cs="Arial"/>
          <w:szCs w:val="22"/>
        </w:rPr>
        <w:t>PURPOSE</w:t>
      </w:r>
    </w:p>
    <w:p w14:paraId="7D440610" w14:textId="77777777" w:rsidR="00F73218" w:rsidRPr="00097E6E" w:rsidRDefault="00F73218" w:rsidP="00F73218">
      <w:pPr>
        <w:pStyle w:val="Heading2"/>
        <w:jc w:val="both"/>
        <w:rPr>
          <w:rFonts w:ascii="Arial" w:hAnsi="Arial" w:cs="Arial"/>
          <w:szCs w:val="22"/>
        </w:rPr>
      </w:pPr>
      <w:r w:rsidRPr="00097E6E">
        <w:rPr>
          <w:rFonts w:ascii="Arial" w:hAnsi="Arial" w:cs="Arial"/>
          <w:szCs w:val="22"/>
        </w:rPr>
        <w:t xml:space="preserve">This instruction provides the steps for approving progress payment invoices, only at increments of at 25%, 50%, 75%, and 100%, as an accumulative percent of the current PO value. The invoicing can consist of line item progress at any increment per FAR physical progress rules, as long as the aggregate is equal to or greater than any of the four allowed billing increments. </w:t>
      </w:r>
    </w:p>
    <w:p w14:paraId="35A9A0C1" w14:textId="77777777" w:rsidR="00F73218" w:rsidRPr="00097E6E" w:rsidRDefault="00F73218" w:rsidP="00F73218">
      <w:pPr>
        <w:pStyle w:val="Heading2"/>
        <w:jc w:val="both"/>
        <w:rPr>
          <w:rFonts w:ascii="Arial" w:hAnsi="Arial" w:cs="Arial"/>
          <w:szCs w:val="22"/>
        </w:rPr>
      </w:pPr>
      <w:r w:rsidRPr="00097E6E">
        <w:rPr>
          <w:rFonts w:ascii="Arial" w:hAnsi="Arial" w:cs="Arial"/>
          <w:szCs w:val="22"/>
        </w:rPr>
        <w:t xml:space="preserve">No payment </w:t>
      </w:r>
      <w:proofErr w:type="gramStart"/>
      <w:r w:rsidRPr="00097E6E">
        <w:rPr>
          <w:rFonts w:ascii="Arial" w:hAnsi="Arial" w:cs="Arial"/>
          <w:szCs w:val="22"/>
        </w:rPr>
        <w:t>will be issued</w:t>
      </w:r>
      <w:proofErr w:type="gramEnd"/>
      <w:r w:rsidRPr="00097E6E">
        <w:rPr>
          <w:rFonts w:ascii="Arial" w:hAnsi="Arial" w:cs="Arial"/>
          <w:szCs w:val="22"/>
        </w:rPr>
        <w:t xml:space="preserve"> without QA verification of all 20% reports having been submitted.</w:t>
      </w:r>
    </w:p>
    <w:p w14:paraId="4788D937" w14:textId="77777777" w:rsidR="00F73218" w:rsidRPr="00097E6E" w:rsidRDefault="00F73218" w:rsidP="00F73218">
      <w:pPr>
        <w:pStyle w:val="Heading2"/>
        <w:jc w:val="both"/>
        <w:rPr>
          <w:rFonts w:ascii="Arial" w:hAnsi="Arial" w:cs="Arial"/>
          <w:szCs w:val="22"/>
        </w:rPr>
      </w:pPr>
      <w:r w:rsidRPr="00097E6E">
        <w:rPr>
          <w:rFonts w:ascii="Arial" w:hAnsi="Arial" w:cs="Arial"/>
          <w:szCs w:val="22"/>
        </w:rPr>
        <w:t xml:space="preserve">This instruction governs the process for completion and routing of Certificates of Completion (COCs) as a part of the 100% progress invoicing. It establishes responsibilities and </w:t>
      </w:r>
      <w:proofErr w:type="gramStart"/>
      <w:r w:rsidRPr="00097E6E">
        <w:rPr>
          <w:rFonts w:ascii="Arial" w:hAnsi="Arial" w:cs="Arial"/>
          <w:szCs w:val="22"/>
        </w:rPr>
        <w:t>time frames</w:t>
      </w:r>
      <w:proofErr w:type="gramEnd"/>
      <w:r w:rsidRPr="00097E6E">
        <w:rPr>
          <w:rFonts w:ascii="Arial" w:hAnsi="Arial" w:cs="Arial"/>
          <w:szCs w:val="22"/>
        </w:rPr>
        <w:t xml:space="preserve"> for each group responsible for approving completion of work and payment for subcontractors.</w:t>
      </w:r>
    </w:p>
    <w:p w14:paraId="38AE0396" w14:textId="77777777" w:rsidR="00C51D2C" w:rsidRPr="00097E6E" w:rsidRDefault="00C51D2C" w:rsidP="008959B1">
      <w:pPr>
        <w:pStyle w:val="Heading2"/>
        <w:pBdr>
          <w:bottom w:val="single" w:sz="4" w:space="1" w:color="auto"/>
        </w:pBdr>
        <w:spacing w:before="0"/>
        <w:jc w:val="both"/>
        <w:rPr>
          <w:rFonts w:ascii="Arial" w:hAnsi="Arial" w:cs="Arial"/>
          <w:szCs w:val="22"/>
        </w:rPr>
      </w:pPr>
    </w:p>
    <w:p w14:paraId="06CC57C7" w14:textId="76682371" w:rsidR="00C51D2C" w:rsidRPr="00097E6E" w:rsidRDefault="00C51D2C" w:rsidP="00C51D2C">
      <w:pPr>
        <w:pStyle w:val="Heading1"/>
        <w:numPr>
          <w:ilvl w:val="0"/>
          <w:numId w:val="0"/>
        </w:numPr>
        <w:jc w:val="both"/>
        <w:rPr>
          <w:rFonts w:ascii="Arial" w:hAnsi="Arial" w:cs="Arial"/>
          <w:szCs w:val="22"/>
        </w:rPr>
      </w:pPr>
      <w:r w:rsidRPr="00097E6E">
        <w:rPr>
          <w:rFonts w:ascii="Arial" w:hAnsi="Arial" w:cs="Arial"/>
          <w:szCs w:val="22"/>
        </w:rPr>
        <w:t>SCOPE</w:t>
      </w:r>
    </w:p>
    <w:p w14:paraId="68502F4D" w14:textId="77777777" w:rsidR="00C51D2C" w:rsidRPr="00097E6E" w:rsidRDefault="00D41A87" w:rsidP="00C51D2C">
      <w:pPr>
        <w:pStyle w:val="Heading2"/>
        <w:jc w:val="both"/>
        <w:rPr>
          <w:rFonts w:ascii="Arial" w:hAnsi="Arial" w:cs="Arial"/>
          <w:szCs w:val="22"/>
        </w:rPr>
      </w:pPr>
      <w:r w:rsidRPr="00097E6E">
        <w:rPr>
          <w:rFonts w:ascii="Arial" w:hAnsi="Arial" w:cs="Arial"/>
          <w:szCs w:val="22"/>
        </w:rPr>
        <w:t>This document</w:t>
      </w:r>
      <w:r w:rsidR="00C51D2C" w:rsidRPr="00097E6E">
        <w:rPr>
          <w:rFonts w:ascii="Arial" w:hAnsi="Arial" w:cs="Arial"/>
          <w:szCs w:val="22"/>
        </w:rPr>
        <w:t xml:space="preserve"> applies to only to the following departments:</w:t>
      </w:r>
    </w:p>
    <w:p w14:paraId="114102C7" w14:textId="555D1F96" w:rsidR="00F73218" w:rsidRPr="00097E6E" w:rsidRDefault="00F73218" w:rsidP="00097E6E">
      <w:pPr>
        <w:pStyle w:val="Heading2"/>
        <w:numPr>
          <w:ilvl w:val="0"/>
          <w:numId w:val="5"/>
        </w:numPr>
        <w:tabs>
          <w:tab w:val="clear" w:pos="576"/>
        </w:tabs>
        <w:ind w:left="720" w:hanging="360"/>
        <w:jc w:val="both"/>
        <w:rPr>
          <w:rFonts w:ascii="Arial" w:hAnsi="Arial" w:cs="Arial"/>
          <w:szCs w:val="22"/>
        </w:rPr>
      </w:pPr>
      <w:r w:rsidRPr="00097E6E">
        <w:rPr>
          <w:rFonts w:ascii="Arial" w:hAnsi="Arial" w:cs="Arial"/>
          <w:szCs w:val="22"/>
        </w:rPr>
        <w:t>Accounting</w:t>
      </w:r>
    </w:p>
    <w:p w14:paraId="06143F9F" w14:textId="77777777" w:rsidR="00F73218" w:rsidRPr="00097E6E" w:rsidRDefault="00F73218" w:rsidP="00097E6E">
      <w:pPr>
        <w:pStyle w:val="Heading2"/>
        <w:numPr>
          <w:ilvl w:val="0"/>
          <w:numId w:val="5"/>
        </w:numPr>
        <w:tabs>
          <w:tab w:val="clear" w:pos="576"/>
        </w:tabs>
        <w:ind w:left="720" w:hanging="360"/>
        <w:jc w:val="both"/>
        <w:rPr>
          <w:rFonts w:ascii="Arial" w:hAnsi="Arial" w:cs="Arial"/>
          <w:szCs w:val="22"/>
        </w:rPr>
      </w:pPr>
      <w:r w:rsidRPr="00097E6E">
        <w:rPr>
          <w:rFonts w:ascii="Arial" w:hAnsi="Arial" w:cs="Arial"/>
          <w:szCs w:val="22"/>
        </w:rPr>
        <w:t>Facilities</w:t>
      </w:r>
    </w:p>
    <w:p w14:paraId="51D97A7F" w14:textId="77777777" w:rsidR="00F73218" w:rsidRPr="00097E6E" w:rsidRDefault="00F73218" w:rsidP="00097E6E">
      <w:pPr>
        <w:pStyle w:val="Heading2"/>
        <w:numPr>
          <w:ilvl w:val="0"/>
          <w:numId w:val="5"/>
        </w:numPr>
        <w:tabs>
          <w:tab w:val="clear" w:pos="576"/>
        </w:tabs>
        <w:ind w:left="720" w:hanging="360"/>
        <w:jc w:val="both"/>
        <w:rPr>
          <w:rFonts w:ascii="Arial" w:hAnsi="Arial" w:cs="Arial"/>
          <w:szCs w:val="22"/>
        </w:rPr>
      </w:pPr>
      <w:r w:rsidRPr="00097E6E">
        <w:rPr>
          <w:rFonts w:ascii="Arial" w:hAnsi="Arial" w:cs="Arial"/>
          <w:szCs w:val="22"/>
        </w:rPr>
        <w:t xml:space="preserve">Material Support, CMSD NPA Representative (GFM/PTD) </w:t>
      </w:r>
    </w:p>
    <w:p w14:paraId="1F3D3BC5" w14:textId="77777777" w:rsidR="00F73218" w:rsidRPr="00097E6E" w:rsidRDefault="00F73218" w:rsidP="00097E6E">
      <w:pPr>
        <w:pStyle w:val="Heading2"/>
        <w:numPr>
          <w:ilvl w:val="0"/>
          <w:numId w:val="5"/>
        </w:numPr>
        <w:tabs>
          <w:tab w:val="clear" w:pos="576"/>
        </w:tabs>
        <w:ind w:left="720" w:hanging="360"/>
        <w:jc w:val="both"/>
        <w:rPr>
          <w:rFonts w:ascii="Arial" w:hAnsi="Arial" w:cs="Arial"/>
          <w:szCs w:val="22"/>
        </w:rPr>
      </w:pPr>
      <w:r w:rsidRPr="00097E6E">
        <w:rPr>
          <w:rFonts w:ascii="Arial" w:hAnsi="Arial" w:cs="Arial"/>
          <w:szCs w:val="22"/>
        </w:rPr>
        <w:t>Environmental Health &amp; Safety</w:t>
      </w:r>
    </w:p>
    <w:p w14:paraId="0B2AC20C" w14:textId="77777777" w:rsidR="00F73218" w:rsidRPr="00097E6E" w:rsidRDefault="00F73218" w:rsidP="00097E6E">
      <w:pPr>
        <w:pStyle w:val="Heading2"/>
        <w:numPr>
          <w:ilvl w:val="0"/>
          <w:numId w:val="5"/>
        </w:numPr>
        <w:tabs>
          <w:tab w:val="clear" w:pos="576"/>
        </w:tabs>
        <w:ind w:left="720" w:hanging="360"/>
        <w:jc w:val="both"/>
        <w:rPr>
          <w:rFonts w:ascii="Arial" w:hAnsi="Arial" w:cs="Arial"/>
          <w:szCs w:val="22"/>
        </w:rPr>
      </w:pPr>
      <w:r w:rsidRPr="00097E6E">
        <w:rPr>
          <w:rFonts w:ascii="Arial" w:hAnsi="Arial" w:cs="Arial"/>
          <w:szCs w:val="22"/>
        </w:rPr>
        <w:t>Quality Assurance</w:t>
      </w:r>
    </w:p>
    <w:p w14:paraId="3DBF6558" w14:textId="70F9C8AC" w:rsidR="00F73218" w:rsidRPr="00097E6E" w:rsidRDefault="00F73218" w:rsidP="00097E6E">
      <w:pPr>
        <w:pStyle w:val="Heading2"/>
        <w:numPr>
          <w:ilvl w:val="0"/>
          <w:numId w:val="5"/>
        </w:numPr>
        <w:tabs>
          <w:tab w:val="clear" w:pos="576"/>
        </w:tabs>
        <w:ind w:left="720" w:hanging="360"/>
        <w:jc w:val="both"/>
        <w:rPr>
          <w:rFonts w:ascii="Arial" w:hAnsi="Arial" w:cs="Arial"/>
          <w:szCs w:val="22"/>
        </w:rPr>
      </w:pPr>
      <w:r w:rsidRPr="00097E6E">
        <w:rPr>
          <w:rFonts w:ascii="Arial" w:hAnsi="Arial" w:cs="Arial"/>
          <w:szCs w:val="22"/>
        </w:rPr>
        <w:t>Program Management</w:t>
      </w:r>
    </w:p>
    <w:p w14:paraId="685E19E9" w14:textId="77777777" w:rsidR="00DC0503" w:rsidRPr="00097E6E" w:rsidRDefault="00DC0503" w:rsidP="00DC0503">
      <w:pPr>
        <w:pStyle w:val="Heading2"/>
        <w:pBdr>
          <w:bottom w:val="single" w:sz="4" w:space="1" w:color="auto"/>
        </w:pBdr>
        <w:spacing w:before="0"/>
        <w:jc w:val="both"/>
        <w:rPr>
          <w:rFonts w:ascii="Arial" w:hAnsi="Arial" w:cs="Arial"/>
          <w:szCs w:val="22"/>
        </w:rPr>
      </w:pPr>
    </w:p>
    <w:p w14:paraId="378B8EC9" w14:textId="56E5192F" w:rsidR="00C51D2C" w:rsidRPr="00097E6E" w:rsidRDefault="001F3E0F" w:rsidP="00C51D2C">
      <w:pPr>
        <w:pStyle w:val="Heading1"/>
        <w:numPr>
          <w:ilvl w:val="0"/>
          <w:numId w:val="0"/>
        </w:numPr>
        <w:jc w:val="both"/>
        <w:rPr>
          <w:rFonts w:ascii="Arial" w:hAnsi="Arial" w:cs="Arial"/>
          <w:szCs w:val="22"/>
        </w:rPr>
      </w:pPr>
      <w:r w:rsidRPr="00097E6E">
        <w:rPr>
          <w:rFonts w:ascii="Arial" w:hAnsi="Arial" w:cs="Arial"/>
          <w:szCs w:val="22"/>
        </w:rPr>
        <w:t>procedure</w:t>
      </w:r>
    </w:p>
    <w:p w14:paraId="36115656" w14:textId="77777777" w:rsidR="00F73218" w:rsidRPr="00097E6E" w:rsidRDefault="00F73218" w:rsidP="00F73218">
      <w:pPr>
        <w:pStyle w:val="Heading2"/>
        <w:jc w:val="both"/>
        <w:rPr>
          <w:rFonts w:ascii="Arial" w:hAnsi="Arial" w:cs="Arial"/>
          <w:b/>
          <w:szCs w:val="22"/>
        </w:rPr>
      </w:pPr>
      <w:r w:rsidRPr="00097E6E">
        <w:rPr>
          <w:rFonts w:ascii="Arial" w:hAnsi="Arial" w:cs="Arial"/>
          <w:b/>
          <w:szCs w:val="22"/>
        </w:rPr>
        <w:t>PROGRESS PAYMENTS:</w:t>
      </w:r>
    </w:p>
    <w:p w14:paraId="5229F323" w14:textId="77777777" w:rsidR="00F73218" w:rsidRPr="00097E6E" w:rsidRDefault="00F73218" w:rsidP="00F73218">
      <w:pPr>
        <w:pStyle w:val="Heading2"/>
        <w:numPr>
          <w:ilvl w:val="0"/>
          <w:numId w:val="9"/>
        </w:numPr>
        <w:jc w:val="both"/>
        <w:rPr>
          <w:rFonts w:ascii="Arial" w:hAnsi="Arial" w:cs="Arial"/>
          <w:szCs w:val="22"/>
        </w:rPr>
      </w:pPr>
      <w:r w:rsidRPr="00097E6E">
        <w:rPr>
          <w:rFonts w:ascii="Arial" w:hAnsi="Arial" w:cs="Arial"/>
          <w:szCs w:val="22"/>
        </w:rPr>
        <w:t xml:space="preserve">Subcontractors submit invoices properly identifying the Purchase Order number and ship as well as the percent invoiced as allowable only at (25%, 50%, and 75%) to Accounting. Only one copy of the invoice is required. </w:t>
      </w:r>
    </w:p>
    <w:p w14:paraId="2E617403" w14:textId="77777777" w:rsidR="00F73218" w:rsidRPr="00097E6E" w:rsidRDefault="00F73218" w:rsidP="00F73218">
      <w:pPr>
        <w:pStyle w:val="Heading2"/>
        <w:numPr>
          <w:ilvl w:val="0"/>
          <w:numId w:val="9"/>
        </w:numPr>
        <w:jc w:val="both"/>
        <w:rPr>
          <w:rFonts w:ascii="Arial" w:hAnsi="Arial" w:cs="Arial"/>
          <w:szCs w:val="22"/>
        </w:rPr>
      </w:pPr>
      <w:r w:rsidRPr="00097E6E">
        <w:rPr>
          <w:rFonts w:ascii="Arial" w:hAnsi="Arial" w:cs="Arial"/>
          <w:szCs w:val="22"/>
        </w:rPr>
        <w:t xml:space="preserve">The invoice should clearly show each line item as a product of progress percentage professed at any increment and summed to verify equal to or greater than 25%, 50%, or 75% for allowable invoicing. </w:t>
      </w:r>
    </w:p>
    <w:p w14:paraId="6BAC58F3" w14:textId="77777777" w:rsidR="00F73218" w:rsidRPr="00097E6E" w:rsidRDefault="00F73218" w:rsidP="00F73218">
      <w:pPr>
        <w:pStyle w:val="Heading2"/>
        <w:numPr>
          <w:ilvl w:val="0"/>
          <w:numId w:val="9"/>
        </w:numPr>
        <w:jc w:val="both"/>
        <w:rPr>
          <w:rFonts w:ascii="Arial" w:hAnsi="Arial" w:cs="Arial"/>
          <w:szCs w:val="22"/>
        </w:rPr>
      </w:pPr>
      <w:r w:rsidRPr="00097E6E">
        <w:rPr>
          <w:rFonts w:ascii="Arial" w:hAnsi="Arial" w:cs="Arial"/>
          <w:szCs w:val="22"/>
        </w:rPr>
        <w:t>Accounting will stamp the incoming invoices and obtain the required signatures from QA and Program Management in that order (authorizing email chain is acceptable and shall be attached to any invoice, if received).</w:t>
      </w:r>
    </w:p>
    <w:p w14:paraId="4DDD5584" w14:textId="77777777" w:rsidR="00F73218" w:rsidRPr="00097E6E" w:rsidRDefault="00F73218" w:rsidP="00F73218">
      <w:pPr>
        <w:pStyle w:val="Heading2"/>
        <w:numPr>
          <w:ilvl w:val="0"/>
          <w:numId w:val="9"/>
        </w:numPr>
        <w:jc w:val="both"/>
        <w:rPr>
          <w:rFonts w:ascii="Arial" w:hAnsi="Arial" w:cs="Arial"/>
          <w:szCs w:val="22"/>
        </w:rPr>
      </w:pPr>
      <w:r w:rsidRPr="00097E6E">
        <w:rPr>
          <w:rFonts w:ascii="Arial" w:hAnsi="Arial" w:cs="Arial"/>
          <w:szCs w:val="22"/>
        </w:rPr>
        <w:t xml:space="preserve">For utility invoices wholly or partially paid as a direct charge, the only authorization required is that of the Facilities Manager with endorsement of the PM (i.e. electrical, water, telephone, copier rentals, etc.) must reference an Availability. The Facilities Manager shall annotate the invoice with the direct charge number and the amount to </w:t>
      </w:r>
      <w:proofErr w:type="gramStart"/>
      <w:r w:rsidRPr="00097E6E">
        <w:rPr>
          <w:rFonts w:ascii="Arial" w:hAnsi="Arial" w:cs="Arial"/>
          <w:szCs w:val="22"/>
        </w:rPr>
        <w:t>be allocated</w:t>
      </w:r>
      <w:proofErr w:type="gramEnd"/>
      <w:r w:rsidRPr="00097E6E">
        <w:rPr>
          <w:rFonts w:ascii="Arial" w:hAnsi="Arial" w:cs="Arial"/>
          <w:szCs w:val="22"/>
        </w:rPr>
        <w:t xml:space="preserve">. The Facilities Manager will verify the amount based on time increments of the value of the estimate, verify the charge number </w:t>
      </w:r>
      <w:proofErr w:type="gramStart"/>
      <w:r w:rsidRPr="00097E6E">
        <w:rPr>
          <w:rFonts w:ascii="Arial" w:hAnsi="Arial" w:cs="Arial"/>
          <w:szCs w:val="22"/>
        </w:rPr>
        <w:t>being used</w:t>
      </w:r>
      <w:proofErr w:type="gramEnd"/>
      <w:r w:rsidRPr="00097E6E">
        <w:rPr>
          <w:rFonts w:ascii="Arial" w:hAnsi="Arial" w:cs="Arial"/>
          <w:szCs w:val="22"/>
        </w:rPr>
        <w:t xml:space="preserve"> and forward to Accounts Payable. </w:t>
      </w:r>
    </w:p>
    <w:p w14:paraId="3F2690E1" w14:textId="77777777" w:rsidR="00F73218" w:rsidRPr="00097E6E" w:rsidRDefault="00F73218" w:rsidP="00F73218">
      <w:pPr>
        <w:pStyle w:val="Heading2"/>
        <w:numPr>
          <w:ilvl w:val="0"/>
          <w:numId w:val="9"/>
        </w:numPr>
        <w:jc w:val="both"/>
        <w:rPr>
          <w:rFonts w:ascii="Arial" w:hAnsi="Arial" w:cs="Arial"/>
          <w:szCs w:val="22"/>
        </w:rPr>
      </w:pPr>
      <w:r w:rsidRPr="00097E6E">
        <w:rPr>
          <w:rFonts w:ascii="Arial" w:hAnsi="Arial" w:cs="Arial"/>
          <w:szCs w:val="22"/>
        </w:rPr>
        <w:lastRenderedPageBreak/>
        <w:t xml:space="preserve">Occasionally, a subcontractor will only be missing some documentation. In those cases, the PM will inform </w:t>
      </w:r>
      <w:proofErr w:type="gramStart"/>
      <w:r w:rsidRPr="00097E6E">
        <w:rPr>
          <w:rFonts w:ascii="Arial" w:hAnsi="Arial" w:cs="Arial"/>
          <w:szCs w:val="22"/>
        </w:rPr>
        <w:t>Accounting</w:t>
      </w:r>
      <w:proofErr w:type="gramEnd"/>
      <w:r w:rsidRPr="00097E6E">
        <w:rPr>
          <w:rFonts w:ascii="Arial" w:hAnsi="Arial" w:cs="Arial"/>
          <w:szCs w:val="22"/>
        </w:rPr>
        <w:t xml:space="preserve"> in order to determine if an interim progress payment is warranted. In the case that an interim progress payment </w:t>
      </w:r>
      <w:proofErr w:type="gramStart"/>
      <w:r w:rsidRPr="00097E6E">
        <w:rPr>
          <w:rFonts w:ascii="Arial" w:hAnsi="Arial" w:cs="Arial"/>
          <w:szCs w:val="22"/>
        </w:rPr>
        <w:t>is authorized</w:t>
      </w:r>
      <w:proofErr w:type="gramEnd"/>
      <w:r w:rsidRPr="00097E6E">
        <w:rPr>
          <w:rFonts w:ascii="Arial" w:hAnsi="Arial" w:cs="Arial"/>
          <w:szCs w:val="22"/>
        </w:rPr>
        <w:t>, the PM will notify the subcontractor of the missing documentation and that they are authorized to submit an interim invoice. Upon receipt of the interim invoice, the PM will sign for payment authorization, annotating the missing documents agreed exception and expected submission date.</w:t>
      </w:r>
    </w:p>
    <w:p w14:paraId="4590DF1B" w14:textId="77777777" w:rsidR="00F73218" w:rsidRPr="00097E6E" w:rsidRDefault="00F73218" w:rsidP="00F73218">
      <w:pPr>
        <w:pStyle w:val="Heading2"/>
        <w:numPr>
          <w:ilvl w:val="0"/>
          <w:numId w:val="9"/>
        </w:numPr>
        <w:jc w:val="both"/>
        <w:rPr>
          <w:rFonts w:ascii="Arial" w:hAnsi="Arial" w:cs="Arial"/>
          <w:szCs w:val="22"/>
        </w:rPr>
      </w:pPr>
      <w:r w:rsidRPr="00097E6E">
        <w:rPr>
          <w:rFonts w:ascii="Arial" w:hAnsi="Arial" w:cs="Arial"/>
          <w:szCs w:val="22"/>
        </w:rPr>
        <w:t xml:space="preserve">After the required signatures </w:t>
      </w:r>
      <w:proofErr w:type="gramStart"/>
      <w:r w:rsidRPr="00097E6E">
        <w:rPr>
          <w:rFonts w:ascii="Arial" w:hAnsi="Arial" w:cs="Arial"/>
          <w:szCs w:val="22"/>
        </w:rPr>
        <w:t>are obtained</w:t>
      </w:r>
      <w:proofErr w:type="gramEnd"/>
      <w:r w:rsidRPr="00097E6E">
        <w:rPr>
          <w:rFonts w:ascii="Arial" w:hAnsi="Arial" w:cs="Arial"/>
          <w:szCs w:val="22"/>
        </w:rPr>
        <w:t>, Accounts Payable pays the invoice per the pay cycle policy. A Certificate of Completion (COC) is not required for progress payments less than 100% on subcontractor purchase orders.</w:t>
      </w:r>
    </w:p>
    <w:p w14:paraId="61CBE0B4" w14:textId="77777777" w:rsidR="00F73218" w:rsidRPr="00097E6E" w:rsidRDefault="00F73218" w:rsidP="00F73218">
      <w:pPr>
        <w:pStyle w:val="Heading2"/>
        <w:jc w:val="both"/>
        <w:rPr>
          <w:rFonts w:ascii="Arial" w:hAnsi="Arial" w:cs="Arial"/>
          <w:b/>
          <w:szCs w:val="22"/>
        </w:rPr>
      </w:pPr>
      <w:r w:rsidRPr="00097E6E">
        <w:rPr>
          <w:rFonts w:ascii="Arial" w:hAnsi="Arial" w:cs="Arial"/>
          <w:b/>
          <w:szCs w:val="22"/>
        </w:rPr>
        <w:t xml:space="preserve">Certificate of Competition (COC) or 100% PAYMENTS: </w:t>
      </w:r>
    </w:p>
    <w:p w14:paraId="657847AF" w14:textId="360F1B84" w:rsidR="00F73218" w:rsidRPr="00097E6E" w:rsidRDefault="00097E6E" w:rsidP="00F73218">
      <w:pPr>
        <w:pStyle w:val="Heading2"/>
        <w:numPr>
          <w:ilvl w:val="0"/>
          <w:numId w:val="10"/>
        </w:numPr>
        <w:jc w:val="both"/>
        <w:rPr>
          <w:rFonts w:ascii="Arial" w:hAnsi="Arial" w:cs="Arial"/>
          <w:szCs w:val="22"/>
        </w:rPr>
      </w:pPr>
      <w:r>
        <w:rPr>
          <w:rFonts w:ascii="Arial" w:hAnsi="Arial" w:cs="Arial"/>
          <w:szCs w:val="22"/>
        </w:rPr>
        <w:t>CMF-F205</w:t>
      </w:r>
      <w:r w:rsidR="00F73218" w:rsidRPr="00097E6E">
        <w:rPr>
          <w:rFonts w:ascii="Arial" w:hAnsi="Arial" w:cs="Arial"/>
          <w:szCs w:val="22"/>
        </w:rPr>
        <w:t xml:space="preserve"> </w:t>
      </w:r>
      <w:r w:rsidR="00677319">
        <w:rPr>
          <w:rFonts w:ascii="Arial" w:hAnsi="Arial" w:cs="Arial"/>
          <w:szCs w:val="22"/>
        </w:rPr>
        <w:t>Certificate of Completion</w:t>
      </w:r>
      <w:r w:rsidR="00F73218" w:rsidRPr="00097E6E">
        <w:rPr>
          <w:rFonts w:ascii="Arial" w:hAnsi="Arial" w:cs="Arial"/>
          <w:szCs w:val="22"/>
        </w:rPr>
        <w:t xml:space="preserve"> is required for 100% payment of Purchase Orders that do not specify “No Certificate of Completion Required”. COC forms </w:t>
      </w:r>
      <w:proofErr w:type="gramStart"/>
      <w:r w:rsidR="00F73218" w:rsidRPr="00097E6E">
        <w:rPr>
          <w:rFonts w:ascii="Arial" w:hAnsi="Arial" w:cs="Arial"/>
          <w:szCs w:val="22"/>
        </w:rPr>
        <w:t>are provided</w:t>
      </w:r>
      <w:proofErr w:type="gramEnd"/>
      <w:r w:rsidR="00F73218" w:rsidRPr="00097E6E">
        <w:rPr>
          <w:rFonts w:ascii="Arial" w:hAnsi="Arial" w:cs="Arial"/>
          <w:szCs w:val="22"/>
        </w:rPr>
        <w:t xml:space="preserve"> with the purchase order. In addition, they are available for download/printing at the company website.</w:t>
      </w:r>
    </w:p>
    <w:p w14:paraId="5262ECCC" w14:textId="77777777" w:rsidR="00F73218" w:rsidRPr="00097E6E" w:rsidRDefault="00F73218" w:rsidP="00F73218">
      <w:pPr>
        <w:pStyle w:val="Heading2"/>
        <w:numPr>
          <w:ilvl w:val="0"/>
          <w:numId w:val="10"/>
        </w:numPr>
        <w:jc w:val="both"/>
        <w:rPr>
          <w:rFonts w:ascii="Arial" w:hAnsi="Arial" w:cs="Arial"/>
          <w:szCs w:val="22"/>
        </w:rPr>
      </w:pPr>
      <w:r w:rsidRPr="00097E6E">
        <w:rPr>
          <w:rFonts w:ascii="Arial" w:hAnsi="Arial" w:cs="Arial"/>
          <w:szCs w:val="22"/>
        </w:rPr>
        <w:t xml:space="preserve">The COC </w:t>
      </w:r>
      <w:proofErr w:type="gramStart"/>
      <w:r w:rsidRPr="00097E6E">
        <w:rPr>
          <w:rFonts w:ascii="Arial" w:hAnsi="Arial" w:cs="Arial"/>
          <w:szCs w:val="22"/>
        </w:rPr>
        <w:t>is submitted</w:t>
      </w:r>
      <w:proofErr w:type="gramEnd"/>
      <w:r w:rsidRPr="00097E6E">
        <w:rPr>
          <w:rFonts w:ascii="Arial" w:hAnsi="Arial" w:cs="Arial"/>
          <w:szCs w:val="22"/>
        </w:rPr>
        <w:t xml:space="preserve"> to Accounting where it is logged into the COC Log to initiate the routing process.</w:t>
      </w:r>
    </w:p>
    <w:p w14:paraId="3823415A" w14:textId="77777777" w:rsidR="00F73218" w:rsidRPr="00097E6E" w:rsidRDefault="00F73218" w:rsidP="00F73218">
      <w:pPr>
        <w:pStyle w:val="Heading2"/>
        <w:numPr>
          <w:ilvl w:val="1"/>
          <w:numId w:val="10"/>
        </w:numPr>
        <w:jc w:val="both"/>
        <w:rPr>
          <w:rFonts w:ascii="Arial" w:hAnsi="Arial" w:cs="Arial"/>
          <w:szCs w:val="22"/>
        </w:rPr>
      </w:pPr>
      <w:r w:rsidRPr="00097E6E">
        <w:rPr>
          <w:rFonts w:ascii="Arial" w:hAnsi="Arial" w:cs="Arial"/>
          <w:szCs w:val="22"/>
        </w:rPr>
        <w:t xml:space="preserve">Environmental Health &amp; Safety </w:t>
      </w:r>
    </w:p>
    <w:p w14:paraId="3B8EDB1C" w14:textId="77777777" w:rsidR="00F73218" w:rsidRPr="00097E6E" w:rsidRDefault="00F73218" w:rsidP="00F73218">
      <w:pPr>
        <w:pStyle w:val="Heading2"/>
        <w:numPr>
          <w:ilvl w:val="1"/>
          <w:numId w:val="10"/>
        </w:numPr>
        <w:jc w:val="both"/>
        <w:rPr>
          <w:rFonts w:ascii="Arial" w:hAnsi="Arial" w:cs="Arial"/>
          <w:szCs w:val="22"/>
        </w:rPr>
      </w:pPr>
      <w:r w:rsidRPr="00097E6E">
        <w:rPr>
          <w:rFonts w:ascii="Arial" w:hAnsi="Arial" w:cs="Arial"/>
          <w:szCs w:val="22"/>
        </w:rPr>
        <w:t xml:space="preserve">CMSD NPA Representative (GFM/PTD) </w:t>
      </w:r>
    </w:p>
    <w:p w14:paraId="72788A99" w14:textId="77777777" w:rsidR="00F73218" w:rsidRPr="00097E6E" w:rsidRDefault="00F73218" w:rsidP="00F73218">
      <w:pPr>
        <w:pStyle w:val="Heading2"/>
        <w:numPr>
          <w:ilvl w:val="1"/>
          <w:numId w:val="10"/>
        </w:numPr>
        <w:jc w:val="both"/>
        <w:rPr>
          <w:rFonts w:ascii="Arial" w:hAnsi="Arial" w:cs="Arial"/>
          <w:szCs w:val="22"/>
        </w:rPr>
      </w:pPr>
      <w:r w:rsidRPr="00097E6E">
        <w:rPr>
          <w:rFonts w:ascii="Arial" w:hAnsi="Arial" w:cs="Arial"/>
          <w:szCs w:val="22"/>
        </w:rPr>
        <w:t>Quality Assurance</w:t>
      </w:r>
    </w:p>
    <w:p w14:paraId="156A1016" w14:textId="77777777" w:rsidR="00F73218" w:rsidRPr="00097E6E" w:rsidRDefault="00F73218" w:rsidP="00F73218">
      <w:pPr>
        <w:pStyle w:val="Heading2"/>
        <w:numPr>
          <w:ilvl w:val="1"/>
          <w:numId w:val="10"/>
        </w:numPr>
        <w:jc w:val="both"/>
        <w:rPr>
          <w:rFonts w:ascii="Arial" w:hAnsi="Arial" w:cs="Arial"/>
          <w:szCs w:val="22"/>
        </w:rPr>
      </w:pPr>
      <w:r w:rsidRPr="00097E6E">
        <w:rPr>
          <w:rFonts w:ascii="Arial" w:hAnsi="Arial" w:cs="Arial"/>
          <w:szCs w:val="22"/>
        </w:rPr>
        <w:t>Program Management</w:t>
      </w:r>
    </w:p>
    <w:p w14:paraId="20F7E340" w14:textId="724359F0" w:rsidR="00F73218" w:rsidRPr="00097E6E" w:rsidRDefault="00F73218" w:rsidP="00F73218">
      <w:pPr>
        <w:pStyle w:val="Heading2"/>
        <w:numPr>
          <w:ilvl w:val="0"/>
          <w:numId w:val="10"/>
        </w:numPr>
        <w:jc w:val="both"/>
        <w:rPr>
          <w:rFonts w:ascii="Arial" w:hAnsi="Arial" w:cs="Arial"/>
          <w:szCs w:val="22"/>
        </w:rPr>
      </w:pPr>
      <w:r w:rsidRPr="00097E6E">
        <w:rPr>
          <w:rFonts w:ascii="Arial" w:hAnsi="Arial" w:cs="Arial"/>
          <w:szCs w:val="22"/>
        </w:rPr>
        <w:t>The COC routing should take no more than one calendar week to complete. No functional area should take more than 1 day to receive, sign and forward to the next responsible area or email a reason for hold to PM, Subcontractor and Accounting for tracking.</w:t>
      </w:r>
    </w:p>
    <w:p w14:paraId="60D5DE1F" w14:textId="2337A6C9" w:rsidR="00F73218" w:rsidRPr="00097E6E" w:rsidRDefault="00F73218" w:rsidP="00F73218">
      <w:pPr>
        <w:pStyle w:val="Heading2"/>
        <w:numPr>
          <w:ilvl w:val="0"/>
          <w:numId w:val="10"/>
        </w:numPr>
        <w:jc w:val="both"/>
        <w:rPr>
          <w:rFonts w:ascii="Arial" w:hAnsi="Arial" w:cs="Arial"/>
          <w:szCs w:val="22"/>
        </w:rPr>
      </w:pPr>
      <w:r w:rsidRPr="00097E6E">
        <w:rPr>
          <w:rFonts w:ascii="Arial" w:hAnsi="Arial" w:cs="Arial"/>
          <w:szCs w:val="22"/>
        </w:rPr>
        <w:t xml:space="preserve">Each functional area is required to sign in the general order presented above with the PM always as the last signature. Each functional area required to sign the COC ensures the subcontractor has met their obligations relative to the functional area; e.g., QA ensures the subcontractor has met all quality assurance requirements, inspections, and reports. The Contracts Admin. </w:t>
      </w:r>
      <w:proofErr w:type="gramStart"/>
      <w:r w:rsidRPr="00097E6E">
        <w:rPr>
          <w:rFonts w:ascii="Arial" w:hAnsi="Arial" w:cs="Arial"/>
          <w:szCs w:val="22"/>
        </w:rPr>
        <w:t>reports</w:t>
      </w:r>
      <w:proofErr w:type="gramEnd"/>
      <w:r w:rsidRPr="00097E6E">
        <w:rPr>
          <w:rFonts w:ascii="Arial" w:hAnsi="Arial" w:cs="Arial"/>
          <w:szCs w:val="22"/>
        </w:rPr>
        <w:t xml:space="preserve"> any incomplete contract requirements to the subcontractor. The subcontractor </w:t>
      </w:r>
      <w:proofErr w:type="gramStart"/>
      <w:r w:rsidRPr="00097E6E">
        <w:rPr>
          <w:rFonts w:ascii="Arial" w:hAnsi="Arial" w:cs="Arial"/>
          <w:szCs w:val="22"/>
        </w:rPr>
        <w:t>shall be advised</w:t>
      </w:r>
      <w:proofErr w:type="gramEnd"/>
      <w:r w:rsidRPr="00097E6E">
        <w:rPr>
          <w:rFonts w:ascii="Arial" w:hAnsi="Arial" w:cs="Arial"/>
          <w:szCs w:val="22"/>
        </w:rPr>
        <w:t xml:space="preserve"> that the COC will be kept “on hold” or that they may re-submit the COC when the noted discrepancy has been cleared. </w:t>
      </w:r>
    </w:p>
    <w:p w14:paraId="07B73D3B" w14:textId="77777777" w:rsidR="00F73218" w:rsidRPr="00097E6E" w:rsidRDefault="00F73218" w:rsidP="00F73218">
      <w:pPr>
        <w:pStyle w:val="Heading2"/>
        <w:numPr>
          <w:ilvl w:val="0"/>
          <w:numId w:val="10"/>
        </w:numPr>
        <w:jc w:val="both"/>
        <w:rPr>
          <w:rFonts w:ascii="Arial" w:hAnsi="Arial" w:cs="Arial"/>
          <w:szCs w:val="22"/>
        </w:rPr>
      </w:pPr>
      <w:r w:rsidRPr="00097E6E">
        <w:rPr>
          <w:rFonts w:ascii="Arial" w:hAnsi="Arial" w:cs="Arial"/>
          <w:szCs w:val="22"/>
        </w:rPr>
        <w:t>If there are no deficiencies, the person(s) responsible for signing the COC do so.</w:t>
      </w:r>
    </w:p>
    <w:p w14:paraId="1BB4BE7A" w14:textId="77777777" w:rsidR="00F73218" w:rsidRPr="00097E6E" w:rsidRDefault="00F73218" w:rsidP="00F73218">
      <w:pPr>
        <w:pStyle w:val="Heading2"/>
        <w:numPr>
          <w:ilvl w:val="0"/>
          <w:numId w:val="10"/>
        </w:numPr>
        <w:jc w:val="both"/>
        <w:rPr>
          <w:rFonts w:ascii="Arial" w:hAnsi="Arial" w:cs="Arial"/>
          <w:szCs w:val="22"/>
        </w:rPr>
      </w:pPr>
      <w:r w:rsidRPr="00097E6E">
        <w:rPr>
          <w:rFonts w:ascii="Arial" w:hAnsi="Arial" w:cs="Arial"/>
          <w:szCs w:val="22"/>
        </w:rPr>
        <w:t xml:space="preserve">Accounting notifies the subcontractor (by e-mail or voice mail (or both)) that the 100% COC is complete and </w:t>
      </w:r>
      <w:proofErr w:type="gramStart"/>
      <w:r w:rsidRPr="00097E6E">
        <w:rPr>
          <w:rFonts w:ascii="Arial" w:hAnsi="Arial" w:cs="Arial"/>
          <w:szCs w:val="22"/>
        </w:rPr>
        <w:t>is being processed</w:t>
      </w:r>
      <w:proofErr w:type="gramEnd"/>
      <w:r w:rsidRPr="00097E6E">
        <w:rPr>
          <w:rFonts w:ascii="Arial" w:hAnsi="Arial" w:cs="Arial"/>
          <w:szCs w:val="22"/>
        </w:rPr>
        <w:t xml:space="preserve"> for payment on a submitted invoice or requests that invoice be submitted for prompt payment. It is the subcontractor’s responsibility to turn in the invoice(s) corresponding to 100% PO billing to Accounting.</w:t>
      </w:r>
    </w:p>
    <w:p w14:paraId="7FFC1114" w14:textId="77777777" w:rsidR="00F73218" w:rsidRPr="00097E6E" w:rsidRDefault="00F73218" w:rsidP="00F73218">
      <w:pPr>
        <w:pStyle w:val="Heading2"/>
        <w:numPr>
          <w:ilvl w:val="0"/>
          <w:numId w:val="10"/>
        </w:numPr>
        <w:jc w:val="both"/>
        <w:rPr>
          <w:rFonts w:ascii="Arial" w:hAnsi="Arial" w:cs="Arial"/>
          <w:szCs w:val="22"/>
        </w:rPr>
      </w:pPr>
      <w:r w:rsidRPr="00097E6E">
        <w:rPr>
          <w:rFonts w:ascii="Arial" w:hAnsi="Arial" w:cs="Arial"/>
          <w:szCs w:val="22"/>
        </w:rPr>
        <w:t xml:space="preserve">Note: In order to ensure timely payment of CMSD obligations, COCs </w:t>
      </w:r>
      <w:proofErr w:type="gramStart"/>
      <w:r w:rsidRPr="00097E6E">
        <w:rPr>
          <w:rFonts w:ascii="Arial" w:hAnsi="Arial" w:cs="Arial"/>
          <w:szCs w:val="22"/>
        </w:rPr>
        <w:t>must be dealt with</w:t>
      </w:r>
      <w:proofErr w:type="gramEnd"/>
      <w:r w:rsidRPr="00097E6E">
        <w:rPr>
          <w:rFonts w:ascii="Arial" w:hAnsi="Arial" w:cs="Arial"/>
          <w:szCs w:val="22"/>
        </w:rPr>
        <w:t xml:space="preserve"> as soon as notified. Under no circumstances should a functional group not respond to request for signature or provide information as outlined above.</w:t>
      </w:r>
    </w:p>
    <w:p w14:paraId="04282667" w14:textId="77777777" w:rsidR="00F73218" w:rsidRPr="00097E6E" w:rsidRDefault="00F73218" w:rsidP="00F73218">
      <w:pPr>
        <w:pStyle w:val="Heading2"/>
        <w:numPr>
          <w:ilvl w:val="0"/>
          <w:numId w:val="10"/>
        </w:numPr>
        <w:jc w:val="both"/>
        <w:rPr>
          <w:rFonts w:ascii="Arial" w:hAnsi="Arial" w:cs="Arial"/>
          <w:szCs w:val="22"/>
        </w:rPr>
      </w:pPr>
      <w:r w:rsidRPr="00097E6E">
        <w:rPr>
          <w:rFonts w:ascii="Arial" w:hAnsi="Arial" w:cs="Arial"/>
          <w:szCs w:val="22"/>
        </w:rPr>
        <w:lastRenderedPageBreak/>
        <w:t xml:space="preserve">In those instances where Accounting receives a 100% invoice without the corresponding COC, Accounting will notify the subcontractor that the invoice is on hold for payment until they initiate the COC </w:t>
      </w:r>
    </w:p>
    <w:p w14:paraId="1355F3E5" w14:textId="77777777" w:rsidR="00F73218" w:rsidRPr="00097E6E" w:rsidRDefault="00F73218" w:rsidP="00F73218">
      <w:pPr>
        <w:pStyle w:val="Heading2"/>
        <w:numPr>
          <w:ilvl w:val="0"/>
          <w:numId w:val="10"/>
        </w:numPr>
        <w:jc w:val="both"/>
        <w:rPr>
          <w:rFonts w:ascii="Arial" w:hAnsi="Arial" w:cs="Arial"/>
          <w:szCs w:val="22"/>
        </w:rPr>
      </w:pPr>
      <w:r w:rsidRPr="00097E6E">
        <w:rPr>
          <w:rFonts w:ascii="Arial" w:hAnsi="Arial" w:cs="Arial"/>
          <w:szCs w:val="22"/>
        </w:rPr>
        <w:t>Invoices are aged for payment from the later of, the date of invoice, or the date of the final signature on the COC.</w:t>
      </w:r>
    </w:p>
    <w:p w14:paraId="2210F0C2" w14:textId="7EF10C47" w:rsidR="00125942" w:rsidRPr="00097E6E" w:rsidRDefault="00125942" w:rsidP="001F3E0F">
      <w:pPr>
        <w:pStyle w:val="Heading2"/>
        <w:pBdr>
          <w:bottom w:val="single" w:sz="4" w:space="1" w:color="auto"/>
        </w:pBdr>
        <w:spacing w:before="0"/>
        <w:jc w:val="both"/>
        <w:rPr>
          <w:rFonts w:ascii="Arial" w:hAnsi="Arial" w:cs="Arial"/>
          <w:szCs w:val="22"/>
        </w:rPr>
      </w:pPr>
    </w:p>
    <w:p w14:paraId="0070FCC7" w14:textId="3AF2D90C" w:rsidR="00125942" w:rsidRPr="00097E6E" w:rsidRDefault="00125942" w:rsidP="00125942">
      <w:pPr>
        <w:pStyle w:val="Heading1"/>
        <w:numPr>
          <w:ilvl w:val="0"/>
          <w:numId w:val="0"/>
        </w:numPr>
        <w:rPr>
          <w:rFonts w:ascii="Arial" w:hAnsi="Arial" w:cs="Arial"/>
          <w:szCs w:val="22"/>
        </w:rPr>
      </w:pPr>
      <w:r w:rsidRPr="00097E6E">
        <w:rPr>
          <w:rFonts w:ascii="Arial" w:hAnsi="Arial" w:cs="Arial"/>
          <w:szCs w:val="22"/>
        </w:rPr>
        <w:t>references</w:t>
      </w:r>
    </w:p>
    <w:p w14:paraId="117D6A6B" w14:textId="05736EDA" w:rsidR="00097E6E" w:rsidRPr="00097E6E" w:rsidRDefault="00097E6E" w:rsidP="00125942">
      <w:pPr>
        <w:pStyle w:val="Heading1"/>
        <w:numPr>
          <w:ilvl w:val="0"/>
          <w:numId w:val="0"/>
        </w:numPr>
        <w:rPr>
          <w:rFonts w:ascii="Arial" w:hAnsi="Arial" w:cs="Arial"/>
          <w:b w:val="0"/>
          <w:szCs w:val="22"/>
        </w:rPr>
      </w:pPr>
      <w:r w:rsidRPr="00097E6E">
        <w:rPr>
          <w:rFonts w:ascii="Arial" w:hAnsi="Arial" w:cs="Arial"/>
          <w:b w:val="0"/>
          <w:szCs w:val="22"/>
        </w:rPr>
        <w:t>F</w:t>
      </w:r>
      <w:r w:rsidRPr="00097E6E">
        <w:rPr>
          <w:rFonts w:ascii="Arial" w:hAnsi="Arial" w:cs="Arial"/>
          <w:b w:val="0"/>
          <w:caps w:val="0"/>
          <w:szCs w:val="22"/>
        </w:rPr>
        <w:t>orms</w:t>
      </w:r>
    </w:p>
    <w:p w14:paraId="1D07BED7" w14:textId="589543DE" w:rsidR="009F2E9C" w:rsidRPr="00097E6E" w:rsidRDefault="00097E6E" w:rsidP="00A11413">
      <w:pPr>
        <w:pStyle w:val="Heading2"/>
        <w:numPr>
          <w:ilvl w:val="0"/>
          <w:numId w:val="4"/>
        </w:numPr>
        <w:jc w:val="both"/>
        <w:rPr>
          <w:rFonts w:ascii="Arial" w:hAnsi="Arial" w:cs="Arial"/>
          <w:szCs w:val="22"/>
        </w:rPr>
      </w:pPr>
      <w:r>
        <w:rPr>
          <w:rFonts w:ascii="Arial" w:hAnsi="Arial" w:cs="Arial"/>
          <w:szCs w:val="22"/>
        </w:rPr>
        <w:t>CMF-F205 Certificate of Completion</w:t>
      </w:r>
      <w:r w:rsidR="00A11413" w:rsidRPr="00097E6E">
        <w:rPr>
          <w:rFonts w:ascii="Arial" w:hAnsi="Arial" w:cs="Arial"/>
          <w:szCs w:val="22"/>
        </w:rPr>
        <w:t xml:space="preserve"> </w:t>
      </w:r>
    </w:p>
    <w:p w14:paraId="56F1EC03" w14:textId="04571D32" w:rsidR="00125942" w:rsidRPr="00125942" w:rsidRDefault="00125942" w:rsidP="009F2E9C">
      <w:pPr>
        <w:pStyle w:val="Heading2"/>
        <w:jc w:val="both"/>
        <w:rPr>
          <w:rFonts w:ascii="Arial" w:hAnsi="Arial" w:cs="Arial"/>
        </w:rPr>
      </w:pPr>
    </w:p>
    <w:sectPr w:rsidR="00125942" w:rsidRPr="00125942" w:rsidSect="00BC103D">
      <w:headerReference w:type="default" r:id="rId11"/>
      <w:footerReference w:type="defaul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F3C53" w14:textId="77777777" w:rsidR="00FD43EB" w:rsidRDefault="00FD43EB">
      <w:r>
        <w:separator/>
      </w:r>
    </w:p>
  </w:endnote>
  <w:endnote w:type="continuationSeparator" w:id="0">
    <w:p w14:paraId="2ECC130A" w14:textId="77777777" w:rsidR="00FD43EB" w:rsidRDefault="00FD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F372" w14:textId="77777777" w:rsidR="00395DCC" w:rsidRPr="00BC103D" w:rsidRDefault="00BC103D" w:rsidP="00BC103D">
    <w:pPr>
      <w:pStyle w:val="Footer"/>
      <w:jc w:val="center"/>
      <w:rPr>
        <w:rFonts w:ascii="Arial" w:hAnsi="Arial" w:cs="Arial"/>
        <w:b/>
        <w:sz w:val="18"/>
        <w:szCs w:val="18"/>
      </w:rPr>
    </w:pPr>
    <w:r w:rsidRPr="00BC103D">
      <w:rPr>
        <w:rFonts w:ascii="Arial" w:hAnsi="Arial" w:cs="Arial"/>
        <w:b/>
        <w:sz w:val="18"/>
        <w:szCs w:val="18"/>
      </w:rPr>
      <w:t>Continental Maritime of San Diego Proprietary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44F8" w14:textId="77777777" w:rsidR="00395DCC" w:rsidRPr="00C51D2C" w:rsidRDefault="00BC103D" w:rsidP="00BC103D">
    <w:pPr>
      <w:pStyle w:val="Footer"/>
      <w:jc w:val="center"/>
      <w:rPr>
        <w:rFonts w:ascii="Arial" w:hAnsi="Arial" w:cs="Arial"/>
        <w:b/>
        <w:sz w:val="18"/>
        <w:szCs w:val="18"/>
      </w:rPr>
    </w:pPr>
    <w:r w:rsidRPr="00C51D2C">
      <w:rPr>
        <w:rFonts w:ascii="Arial" w:hAnsi="Arial" w:cs="Arial"/>
        <w:b/>
        <w:sz w:val="18"/>
        <w:szCs w:val="18"/>
      </w:rPr>
      <w:t>Continental Maritime of San Diego Proprietary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C51B5" w14:textId="77777777" w:rsidR="00FD43EB" w:rsidRDefault="00FD43EB">
      <w:r>
        <w:separator/>
      </w:r>
    </w:p>
  </w:footnote>
  <w:footnote w:type="continuationSeparator" w:id="0">
    <w:p w14:paraId="16B1ACFD" w14:textId="77777777" w:rsidR="00FD43EB" w:rsidRDefault="00FD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8260" w14:textId="77777777" w:rsidR="00BC103D" w:rsidRPr="00BC103D" w:rsidRDefault="00BC103D" w:rsidP="00BC103D">
    <w:pPr>
      <w:jc w:val="center"/>
      <w:rPr>
        <w:rFonts w:ascii="Arial" w:hAnsi="Arial" w:cs="Arial"/>
        <w:b/>
        <w:color w:val="000000"/>
        <w:sz w:val="14"/>
      </w:rPr>
    </w:pPr>
    <w:r w:rsidRPr="00BC103D">
      <w:rPr>
        <w:rFonts w:ascii="Arial" w:hAnsi="Arial" w:cs="Arial"/>
        <w:b/>
        <w:color w:val="000000"/>
        <w:sz w:val="14"/>
      </w:rPr>
      <w:t>AUTHORIZED DOCUMENTS ARE PUBLISHED ONLINE ONLY.</w:t>
    </w:r>
  </w:p>
  <w:p w14:paraId="30E75958" w14:textId="77777777" w:rsidR="00BC103D" w:rsidRPr="00BC103D" w:rsidRDefault="00BC103D" w:rsidP="00BC103D">
    <w:pPr>
      <w:jc w:val="center"/>
      <w:rPr>
        <w:rFonts w:ascii="Arial" w:hAnsi="Arial" w:cs="Arial"/>
        <w:b/>
        <w:color w:val="000000"/>
        <w:sz w:val="12"/>
        <w:szCs w:val="14"/>
      </w:rPr>
    </w:pPr>
    <w:r w:rsidRPr="00BC103D">
      <w:rPr>
        <w:rFonts w:ascii="Arial" w:hAnsi="Arial" w:cs="Arial"/>
        <w:b/>
        <w:color w:val="000000"/>
        <w:sz w:val="14"/>
      </w:rPr>
      <w:t xml:space="preserve">VERIFY ANY COPY AGAINST THE </w:t>
    </w:r>
    <w:r w:rsidRPr="00BC103D">
      <w:rPr>
        <w:rFonts w:ascii="Arial" w:hAnsi="Arial" w:cs="Arial"/>
        <w:b/>
        <w:sz w:val="14"/>
      </w:rPr>
      <w:t>CMSD COMMAND MEDIA</w:t>
    </w:r>
    <w:r w:rsidRPr="00BC103D">
      <w:rPr>
        <w:rFonts w:ascii="Arial" w:hAnsi="Arial" w:cs="Arial"/>
        <w:b/>
        <w:color w:val="000000"/>
        <w:sz w:val="14"/>
      </w:rPr>
      <w:t xml:space="preserve"> BEFORE USE.</w:t>
    </w:r>
  </w:p>
  <w:p w14:paraId="365B4ED9" w14:textId="2DD00C1D" w:rsidR="00BC103D" w:rsidRPr="004F146D" w:rsidRDefault="00BC103D" w:rsidP="00BC103D">
    <w:pPr>
      <w:pStyle w:val="Header"/>
      <w:tabs>
        <w:tab w:val="clear" w:pos="4320"/>
        <w:tab w:val="clear" w:pos="8640"/>
        <w:tab w:val="left" w:pos="7200"/>
      </w:tabs>
      <w:jc w:val="right"/>
      <w:rPr>
        <w:rFonts w:ascii="Arial" w:hAnsi="Arial" w:cs="Arial"/>
        <w:sz w:val="20"/>
      </w:rPr>
    </w:pPr>
    <w:r w:rsidRPr="00BC103D">
      <w:rPr>
        <w:rFonts w:ascii="Arial" w:hAnsi="Arial" w:cs="Arial"/>
      </w:rPr>
      <w:tab/>
    </w:r>
    <w:r w:rsidRPr="004F146D">
      <w:rPr>
        <w:rFonts w:ascii="Arial" w:hAnsi="Arial" w:cs="Arial"/>
        <w:sz w:val="20"/>
      </w:rPr>
      <w:t>CM</w:t>
    </w:r>
    <w:r w:rsidR="00DB7AA4">
      <w:rPr>
        <w:rFonts w:ascii="Arial" w:hAnsi="Arial" w:cs="Arial"/>
        <w:sz w:val="20"/>
      </w:rPr>
      <w:t>W</w:t>
    </w:r>
    <w:r w:rsidRPr="004F146D">
      <w:rPr>
        <w:rFonts w:ascii="Arial" w:hAnsi="Arial" w:cs="Arial"/>
        <w:sz w:val="20"/>
      </w:rPr>
      <w:t xml:space="preserve"> No. </w:t>
    </w:r>
    <w:r w:rsidR="00125942">
      <w:rPr>
        <w:rFonts w:ascii="Arial" w:hAnsi="Arial" w:cs="Arial"/>
        <w:sz w:val="20"/>
      </w:rPr>
      <w:t>F</w:t>
    </w:r>
    <w:r w:rsidR="00F73218">
      <w:rPr>
        <w:rFonts w:ascii="Arial" w:hAnsi="Arial" w:cs="Arial"/>
        <w:sz w:val="20"/>
      </w:rPr>
      <w:t>205</w:t>
    </w:r>
  </w:p>
  <w:p w14:paraId="67ECB86A" w14:textId="7FAF53B5" w:rsidR="00BC103D" w:rsidRPr="004F146D" w:rsidRDefault="00BC103D" w:rsidP="00BC103D">
    <w:pPr>
      <w:pStyle w:val="Header"/>
      <w:tabs>
        <w:tab w:val="clear" w:pos="4320"/>
        <w:tab w:val="clear" w:pos="8640"/>
        <w:tab w:val="left" w:pos="7200"/>
      </w:tabs>
      <w:jc w:val="right"/>
      <w:rPr>
        <w:rFonts w:ascii="Arial" w:hAnsi="Arial" w:cs="Arial"/>
        <w:sz w:val="20"/>
      </w:rPr>
    </w:pPr>
    <w:r w:rsidRPr="004F146D">
      <w:rPr>
        <w:rFonts w:ascii="Arial" w:hAnsi="Arial" w:cs="Arial"/>
        <w:sz w:val="20"/>
      </w:rPr>
      <w:tab/>
      <w:t xml:space="preserve">Page </w:t>
    </w:r>
    <w:r w:rsidRPr="004F146D">
      <w:rPr>
        <w:rStyle w:val="PageNumber"/>
        <w:rFonts w:ascii="Arial" w:hAnsi="Arial" w:cs="Arial"/>
        <w:sz w:val="20"/>
      </w:rPr>
      <w:fldChar w:fldCharType="begin"/>
    </w:r>
    <w:r w:rsidRPr="004F146D">
      <w:rPr>
        <w:rStyle w:val="PageNumber"/>
        <w:rFonts w:ascii="Arial" w:hAnsi="Arial" w:cs="Arial"/>
        <w:sz w:val="20"/>
      </w:rPr>
      <w:instrText xml:space="preserve"> PAGE </w:instrText>
    </w:r>
    <w:r w:rsidRPr="004F146D">
      <w:rPr>
        <w:rStyle w:val="PageNumber"/>
        <w:rFonts w:ascii="Arial" w:hAnsi="Arial" w:cs="Arial"/>
        <w:sz w:val="20"/>
      </w:rPr>
      <w:fldChar w:fldCharType="separate"/>
    </w:r>
    <w:r w:rsidR="00FD31CE">
      <w:rPr>
        <w:rStyle w:val="PageNumber"/>
        <w:rFonts w:ascii="Arial" w:hAnsi="Arial" w:cs="Arial"/>
        <w:noProof/>
        <w:sz w:val="20"/>
      </w:rPr>
      <w:t>4</w:t>
    </w:r>
    <w:r w:rsidRPr="004F146D">
      <w:rPr>
        <w:rStyle w:val="PageNumber"/>
        <w:rFonts w:ascii="Arial" w:hAnsi="Arial" w:cs="Arial"/>
        <w:sz w:val="20"/>
      </w:rPr>
      <w:fldChar w:fldCharType="end"/>
    </w:r>
    <w:r w:rsidR="00A11413">
      <w:rPr>
        <w:rStyle w:val="PageNumber"/>
        <w:rFonts w:ascii="Arial" w:hAnsi="Arial" w:cs="Arial"/>
        <w:sz w:val="20"/>
      </w:rPr>
      <w:t xml:space="preserve"> of </w:t>
    </w:r>
    <w:r w:rsidR="004E1454">
      <w:rPr>
        <w:rStyle w:val="PageNumber"/>
        <w:rFonts w:ascii="Arial" w:hAnsi="Arial" w:cs="Arial"/>
        <w:sz w:val="20"/>
      </w:rPr>
      <w:t>4</w:t>
    </w:r>
  </w:p>
  <w:p w14:paraId="7F6BB5B0" w14:textId="61101529" w:rsidR="00BC103D" w:rsidRPr="004F146D" w:rsidRDefault="00BC103D" w:rsidP="00BC103D">
    <w:pPr>
      <w:pStyle w:val="Header"/>
      <w:tabs>
        <w:tab w:val="clear" w:pos="4320"/>
        <w:tab w:val="clear" w:pos="8640"/>
        <w:tab w:val="left" w:pos="7200"/>
      </w:tabs>
      <w:jc w:val="right"/>
      <w:rPr>
        <w:rFonts w:ascii="Arial" w:hAnsi="Arial" w:cs="Arial"/>
        <w:sz w:val="20"/>
      </w:rPr>
    </w:pPr>
    <w:r w:rsidRPr="004F146D">
      <w:rPr>
        <w:rFonts w:ascii="Arial" w:hAnsi="Arial" w:cs="Arial"/>
        <w:sz w:val="20"/>
      </w:rPr>
      <w:tab/>
    </w:r>
    <w:r w:rsidR="00097E6E">
      <w:rPr>
        <w:rFonts w:ascii="Arial" w:hAnsi="Arial" w:cs="Arial"/>
        <w:sz w:val="20"/>
      </w:rPr>
      <w:t>02/01/2021</w:t>
    </w:r>
  </w:p>
  <w:p w14:paraId="62261274" w14:textId="77777777" w:rsidR="00395DCC" w:rsidRPr="00BC103D" w:rsidRDefault="00395DC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B6CAB"/>
    <w:multiLevelType w:val="hybridMultilevel"/>
    <w:tmpl w:val="761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F0CAA"/>
    <w:multiLevelType w:val="multilevel"/>
    <w:tmpl w:val="849E46F0"/>
    <w:lvl w:ilvl="0">
      <w:start w:val="1"/>
      <w:numFmt w:val="decimal"/>
      <w:pStyle w:val="Proficiency"/>
      <w:lvlText w:val="%1."/>
      <w:lvlJc w:val="center"/>
      <w:pPr>
        <w:tabs>
          <w:tab w:val="num" w:pos="1152"/>
        </w:tabs>
        <w:ind w:left="1152" w:hanging="576"/>
      </w:pPr>
      <w:rPr>
        <w:rFonts w:ascii="Tahoma" w:hAnsi="Tahoma" w:hint="default"/>
        <w:b w:val="0"/>
        <w:i w:val="0"/>
        <w:sz w:val="22"/>
      </w:rPr>
    </w:lvl>
    <w:lvl w:ilvl="1">
      <w:start w:val="1"/>
      <w:numFmt w:val="upperLetter"/>
      <w:lvlText w:val="%2."/>
      <w:lvlJc w:val="left"/>
      <w:pPr>
        <w:tabs>
          <w:tab w:val="num" w:pos="1728"/>
        </w:tabs>
        <w:ind w:left="1728" w:hanging="576"/>
      </w:pPr>
      <w:rPr>
        <w:rFonts w:ascii="Tahoma" w:hAnsi="Tahoma" w:hint="default"/>
        <w:b w:val="0"/>
        <w:i w:val="0"/>
        <w:sz w:val="22"/>
      </w:rPr>
    </w:lvl>
    <w:lvl w:ilvl="2">
      <w:start w:val="1"/>
      <w:numFmt w:val="decimal"/>
      <w:lvlText w:val="%1.%2.%3.1"/>
      <w:lvlJc w:val="left"/>
      <w:pPr>
        <w:tabs>
          <w:tab w:val="num" w:pos="2106"/>
        </w:tabs>
        <w:ind w:left="1386" w:firstLine="0"/>
      </w:pPr>
      <w:rPr>
        <w:rFonts w:ascii="Arial" w:hAnsi="Arial" w:hint="default"/>
        <w:b w:val="0"/>
        <w:i w:val="0"/>
        <w:sz w:val="22"/>
      </w:rPr>
    </w:lvl>
    <w:lvl w:ilvl="3">
      <w:start w:val="1"/>
      <w:numFmt w:val="decimal"/>
      <w:lvlRestart w:val="0"/>
      <w:lvlText w:val="%3.%4"/>
      <w:lvlJc w:val="left"/>
      <w:pPr>
        <w:tabs>
          <w:tab w:val="num" w:pos="2207"/>
        </w:tabs>
        <w:ind w:left="2207" w:hanging="936"/>
      </w:pPr>
      <w:rPr>
        <w:rFonts w:ascii="Arial" w:hAnsi="Arial" w:hint="default"/>
        <w:b w:val="0"/>
        <w:i w:val="0"/>
        <w:sz w:val="20"/>
      </w:rPr>
    </w:lvl>
    <w:lvl w:ilvl="4">
      <w:start w:val="1"/>
      <w:numFmt w:val="decimal"/>
      <w:lvlText w:val="%5"/>
      <w:lvlJc w:val="left"/>
      <w:pPr>
        <w:tabs>
          <w:tab w:val="num" w:pos="3186"/>
        </w:tabs>
        <w:ind w:left="2826" w:firstLine="0"/>
      </w:pPr>
      <w:rPr>
        <w:rFonts w:ascii="Times New Roman" w:hAnsi="Times New Roman" w:hint="default"/>
        <w:b w:val="0"/>
        <w:i w:val="0"/>
        <w:sz w:val="22"/>
      </w:rPr>
    </w:lvl>
    <w:lvl w:ilvl="5">
      <w:start w:val="1"/>
      <w:numFmt w:val="decimal"/>
      <w:lvlText w:val="Appendix %6"/>
      <w:lvlJc w:val="left"/>
      <w:pPr>
        <w:tabs>
          <w:tab w:val="num" w:pos="4986"/>
        </w:tabs>
        <w:ind w:left="3546" w:firstLine="0"/>
      </w:pPr>
      <w:rPr>
        <w:rFonts w:hint="default"/>
      </w:rPr>
    </w:lvl>
    <w:lvl w:ilvl="6">
      <w:start w:val="1"/>
      <w:numFmt w:val="decimal"/>
      <w:lvlText w:val="(%7)"/>
      <w:lvlJc w:val="left"/>
      <w:pPr>
        <w:tabs>
          <w:tab w:val="num" w:pos="4626"/>
        </w:tabs>
        <w:ind w:left="4266" w:firstLine="0"/>
      </w:pPr>
      <w:rPr>
        <w:rFonts w:hint="default"/>
      </w:rPr>
    </w:lvl>
    <w:lvl w:ilvl="7">
      <w:start w:val="1"/>
      <w:numFmt w:val="lowerLetter"/>
      <w:lvlText w:val="(%8)"/>
      <w:lvlJc w:val="left"/>
      <w:pPr>
        <w:tabs>
          <w:tab w:val="num" w:pos="5346"/>
        </w:tabs>
        <w:ind w:left="4986" w:firstLine="0"/>
      </w:pPr>
      <w:rPr>
        <w:rFonts w:hint="default"/>
      </w:rPr>
    </w:lvl>
    <w:lvl w:ilvl="8">
      <w:start w:val="1"/>
      <w:numFmt w:val="decimal"/>
      <w:lvlText w:val="(%9)"/>
      <w:lvlJc w:val="left"/>
      <w:pPr>
        <w:tabs>
          <w:tab w:val="num" w:pos="6066"/>
        </w:tabs>
        <w:ind w:left="5706" w:firstLine="0"/>
      </w:pPr>
      <w:rPr>
        <w:rFonts w:hint="default"/>
      </w:rPr>
    </w:lvl>
  </w:abstractNum>
  <w:abstractNum w:abstractNumId="2" w15:restartNumberingAfterBreak="0">
    <w:nsid w:val="671D143B"/>
    <w:multiLevelType w:val="multilevel"/>
    <w:tmpl w:val="61F68806"/>
    <w:lvl w:ilvl="0">
      <w:start w:val="1"/>
      <w:numFmt w:val="decimal"/>
      <w:pStyle w:val="Heading1"/>
      <w:lvlText w:val="%1"/>
      <w:lvlJc w:val="center"/>
      <w:pPr>
        <w:tabs>
          <w:tab w:val="num" w:pos="576"/>
        </w:tabs>
        <w:ind w:left="576" w:hanging="389"/>
      </w:pPr>
      <w:rPr>
        <w:rFonts w:ascii="Arial" w:hAnsi="Arial" w:hint="default"/>
        <w:b/>
        <w:i w:val="0"/>
        <w:color w:val="auto"/>
        <w:sz w:val="24"/>
      </w:rPr>
    </w:lvl>
    <w:lvl w:ilvl="1">
      <w:start w:val="1"/>
      <w:numFmt w:val="decimal"/>
      <w:lvlText w:val="%1.%2"/>
      <w:lvlJc w:val="left"/>
      <w:pPr>
        <w:tabs>
          <w:tab w:val="num" w:pos="1440"/>
        </w:tabs>
        <w:ind w:left="1440" w:hanging="936"/>
      </w:pPr>
      <w:rPr>
        <w:rFonts w:ascii="Tahoma" w:hAnsi="Tahoma" w:hint="default"/>
        <w:b w:val="0"/>
        <w:i w:val="0"/>
        <w:strike w:val="0"/>
        <w:sz w:val="22"/>
      </w:rPr>
    </w:lvl>
    <w:lvl w:ilvl="2">
      <w:start w:val="1"/>
      <w:numFmt w:val="upperLetter"/>
      <w:pStyle w:val="Heading3"/>
      <w:lvlText w:val="%3."/>
      <w:lvlJc w:val="left"/>
      <w:pPr>
        <w:tabs>
          <w:tab w:val="num" w:pos="2016"/>
        </w:tabs>
        <w:ind w:left="2016" w:hanging="576"/>
      </w:pPr>
      <w:rPr>
        <w:rFonts w:ascii="Tahoma" w:hAnsi="Tahoma" w:hint="default"/>
        <w:b w:val="0"/>
        <w:i w:val="0"/>
        <w:sz w:val="22"/>
      </w:rPr>
    </w:lvl>
    <w:lvl w:ilvl="3">
      <w:start w:val="1"/>
      <w:numFmt w:val="decimal"/>
      <w:pStyle w:val="Heading4"/>
      <w:lvlText w:val="%4)"/>
      <w:lvlJc w:val="left"/>
      <w:pPr>
        <w:tabs>
          <w:tab w:val="num" w:pos="2592"/>
        </w:tabs>
        <w:ind w:left="2592" w:hanging="576"/>
      </w:pPr>
      <w:rPr>
        <w:rFonts w:hint="default"/>
        <w:b w:val="0"/>
        <w:i w:val="0"/>
        <w:sz w:val="22"/>
      </w:rPr>
    </w:lvl>
    <w:lvl w:ilvl="4">
      <w:start w:val="1"/>
      <w:numFmt w:val="lowerLetter"/>
      <w:pStyle w:val="Heading5"/>
      <w:lvlText w:val="%5)"/>
      <w:lvlJc w:val="left"/>
      <w:pPr>
        <w:tabs>
          <w:tab w:val="num" w:pos="3168"/>
        </w:tabs>
        <w:ind w:left="3168" w:hanging="576"/>
      </w:pPr>
      <w:rPr>
        <w:rFonts w:hint="default"/>
      </w:rPr>
    </w:lvl>
    <w:lvl w:ilvl="5">
      <w:start w:val="1"/>
      <w:numFmt w:val="lowerLetter"/>
      <w:pStyle w:val="Heading6"/>
      <w:lvlText w:val="(%6)"/>
      <w:lvlJc w:val="left"/>
      <w:pPr>
        <w:tabs>
          <w:tab w:val="num" w:pos="3859"/>
        </w:tabs>
        <w:ind w:left="3499" w:firstLine="0"/>
      </w:pPr>
      <w:rPr>
        <w:rFonts w:hint="default"/>
      </w:rPr>
    </w:lvl>
    <w:lvl w:ilvl="6">
      <w:start w:val="1"/>
      <w:numFmt w:val="lowerRoman"/>
      <w:pStyle w:val="Heading7"/>
      <w:lvlText w:val="(%7)"/>
      <w:lvlJc w:val="left"/>
      <w:pPr>
        <w:tabs>
          <w:tab w:val="num" w:pos="4579"/>
        </w:tabs>
        <w:ind w:left="4219" w:firstLine="0"/>
      </w:pPr>
      <w:rPr>
        <w:rFonts w:hint="default"/>
      </w:rPr>
    </w:lvl>
    <w:lvl w:ilvl="7">
      <w:start w:val="1"/>
      <w:numFmt w:val="lowerLetter"/>
      <w:pStyle w:val="Heading8"/>
      <w:lvlText w:val="(%8)"/>
      <w:lvlJc w:val="left"/>
      <w:pPr>
        <w:tabs>
          <w:tab w:val="num" w:pos="5299"/>
        </w:tabs>
        <w:ind w:left="4939" w:firstLine="0"/>
      </w:pPr>
      <w:rPr>
        <w:rFonts w:hint="default"/>
      </w:rPr>
    </w:lvl>
    <w:lvl w:ilvl="8">
      <w:start w:val="1"/>
      <w:numFmt w:val="lowerRoman"/>
      <w:pStyle w:val="Heading9"/>
      <w:lvlText w:val="(%9)"/>
      <w:lvlJc w:val="left"/>
      <w:pPr>
        <w:tabs>
          <w:tab w:val="num" w:pos="6019"/>
        </w:tabs>
        <w:ind w:left="5659" w:firstLine="0"/>
      </w:pPr>
      <w:rPr>
        <w:rFonts w:hint="default"/>
      </w:rPr>
    </w:lvl>
  </w:abstractNum>
  <w:abstractNum w:abstractNumId="3" w15:restartNumberingAfterBreak="0">
    <w:nsid w:val="6C4141E8"/>
    <w:multiLevelType w:val="multilevel"/>
    <w:tmpl w:val="D4F44E4E"/>
    <w:lvl w:ilvl="0">
      <w:start w:val="1"/>
      <w:numFmt w:val="decimal"/>
      <w:lvlText w:val="%1)"/>
      <w:lvlJc w:val="left"/>
      <w:pPr>
        <w:tabs>
          <w:tab w:val="num" w:pos="360"/>
        </w:tabs>
        <w:ind w:left="360" w:hanging="360"/>
      </w:pPr>
    </w:lvl>
    <w:lvl w:ilvl="1">
      <w:start w:val="1"/>
      <w:numFmt w:val="lowerLetter"/>
      <w:pStyle w:val="Style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D4D7F2D"/>
    <w:multiLevelType w:val="multilevel"/>
    <w:tmpl w:val="984645B4"/>
    <w:lvl w:ilvl="0">
      <w:start w:val="1"/>
      <w:numFmt w:val="bullet"/>
      <w:lvlText w:val=""/>
      <w:lvlJc w:val="left"/>
      <w:pPr>
        <w:tabs>
          <w:tab w:val="num" w:pos="576"/>
        </w:tabs>
        <w:ind w:left="576" w:hanging="389"/>
      </w:pPr>
      <w:rPr>
        <w:rFonts w:ascii="Symbol" w:hAnsi="Symbol" w:hint="default"/>
        <w:b/>
        <w:i w:val="0"/>
        <w:color w:val="auto"/>
        <w:sz w:val="24"/>
      </w:rPr>
    </w:lvl>
    <w:lvl w:ilvl="1">
      <w:start w:val="1"/>
      <w:numFmt w:val="decimal"/>
      <w:lvlText w:val="%1.%2"/>
      <w:lvlJc w:val="left"/>
      <w:pPr>
        <w:tabs>
          <w:tab w:val="num" w:pos="1440"/>
        </w:tabs>
        <w:ind w:left="1440" w:hanging="936"/>
      </w:pPr>
      <w:rPr>
        <w:rFonts w:ascii="Tahoma" w:hAnsi="Tahoma" w:hint="default"/>
        <w:b w:val="0"/>
        <w:i w:val="0"/>
        <w:strike w:val="0"/>
        <w:sz w:val="22"/>
      </w:rPr>
    </w:lvl>
    <w:lvl w:ilvl="2">
      <w:start w:val="1"/>
      <w:numFmt w:val="upperLetter"/>
      <w:lvlText w:val="%3."/>
      <w:lvlJc w:val="left"/>
      <w:pPr>
        <w:tabs>
          <w:tab w:val="num" w:pos="2016"/>
        </w:tabs>
        <w:ind w:left="2016" w:hanging="576"/>
      </w:pPr>
      <w:rPr>
        <w:rFonts w:ascii="Tahoma" w:hAnsi="Tahoma" w:hint="default"/>
        <w:b w:val="0"/>
        <w:i w:val="0"/>
        <w:sz w:val="22"/>
      </w:rPr>
    </w:lvl>
    <w:lvl w:ilvl="3">
      <w:start w:val="1"/>
      <w:numFmt w:val="decimal"/>
      <w:lvlText w:val="%4)"/>
      <w:lvlJc w:val="left"/>
      <w:pPr>
        <w:tabs>
          <w:tab w:val="num" w:pos="2592"/>
        </w:tabs>
        <w:ind w:left="2592" w:hanging="576"/>
      </w:pPr>
      <w:rPr>
        <w:rFonts w:hint="default"/>
        <w:b w:val="0"/>
        <w:i w:val="0"/>
        <w:sz w:val="22"/>
      </w:rPr>
    </w:lvl>
    <w:lvl w:ilvl="4">
      <w:start w:val="1"/>
      <w:numFmt w:val="lowerLetter"/>
      <w:lvlText w:val="%5)"/>
      <w:lvlJc w:val="left"/>
      <w:pPr>
        <w:tabs>
          <w:tab w:val="num" w:pos="3168"/>
        </w:tabs>
        <w:ind w:left="3168" w:hanging="576"/>
      </w:pPr>
      <w:rPr>
        <w:rFonts w:hint="default"/>
      </w:rPr>
    </w:lvl>
    <w:lvl w:ilvl="5">
      <w:start w:val="1"/>
      <w:numFmt w:val="lowerLetter"/>
      <w:lvlText w:val="(%6)"/>
      <w:lvlJc w:val="left"/>
      <w:pPr>
        <w:tabs>
          <w:tab w:val="num" w:pos="3859"/>
        </w:tabs>
        <w:ind w:left="3499" w:firstLine="0"/>
      </w:pPr>
      <w:rPr>
        <w:rFonts w:hint="default"/>
      </w:rPr>
    </w:lvl>
    <w:lvl w:ilvl="6">
      <w:start w:val="1"/>
      <w:numFmt w:val="lowerRoman"/>
      <w:lvlText w:val="(%7)"/>
      <w:lvlJc w:val="left"/>
      <w:pPr>
        <w:tabs>
          <w:tab w:val="num" w:pos="4579"/>
        </w:tabs>
        <w:ind w:left="4219" w:firstLine="0"/>
      </w:pPr>
      <w:rPr>
        <w:rFonts w:hint="default"/>
      </w:rPr>
    </w:lvl>
    <w:lvl w:ilvl="7">
      <w:start w:val="1"/>
      <w:numFmt w:val="lowerLetter"/>
      <w:lvlText w:val="(%8)"/>
      <w:lvlJc w:val="left"/>
      <w:pPr>
        <w:tabs>
          <w:tab w:val="num" w:pos="5299"/>
        </w:tabs>
        <w:ind w:left="4939" w:firstLine="0"/>
      </w:pPr>
      <w:rPr>
        <w:rFonts w:hint="default"/>
      </w:rPr>
    </w:lvl>
    <w:lvl w:ilvl="8">
      <w:start w:val="1"/>
      <w:numFmt w:val="lowerRoman"/>
      <w:lvlText w:val="(%9)"/>
      <w:lvlJc w:val="left"/>
      <w:pPr>
        <w:tabs>
          <w:tab w:val="num" w:pos="6019"/>
        </w:tabs>
        <w:ind w:left="5659" w:firstLine="0"/>
      </w:pPr>
      <w:rPr>
        <w:rFonts w:hint="default"/>
      </w:rPr>
    </w:lvl>
  </w:abstractNum>
  <w:abstractNum w:abstractNumId="5" w15:restartNumberingAfterBreak="0">
    <w:nsid w:val="6E673007"/>
    <w:multiLevelType w:val="multilevel"/>
    <w:tmpl w:val="984645B4"/>
    <w:lvl w:ilvl="0">
      <w:start w:val="1"/>
      <w:numFmt w:val="bullet"/>
      <w:lvlText w:val=""/>
      <w:lvlJc w:val="left"/>
      <w:pPr>
        <w:tabs>
          <w:tab w:val="num" w:pos="576"/>
        </w:tabs>
        <w:ind w:left="576" w:hanging="389"/>
      </w:pPr>
      <w:rPr>
        <w:rFonts w:ascii="Symbol" w:hAnsi="Symbol" w:hint="default"/>
        <w:b/>
        <w:i w:val="0"/>
        <w:color w:val="auto"/>
        <w:sz w:val="24"/>
      </w:rPr>
    </w:lvl>
    <w:lvl w:ilvl="1">
      <w:start w:val="1"/>
      <w:numFmt w:val="decimal"/>
      <w:lvlText w:val="%1.%2"/>
      <w:lvlJc w:val="left"/>
      <w:pPr>
        <w:tabs>
          <w:tab w:val="num" w:pos="1440"/>
        </w:tabs>
        <w:ind w:left="1440" w:hanging="936"/>
      </w:pPr>
      <w:rPr>
        <w:rFonts w:ascii="Tahoma" w:hAnsi="Tahoma" w:hint="default"/>
        <w:b w:val="0"/>
        <w:i w:val="0"/>
        <w:strike w:val="0"/>
        <w:sz w:val="22"/>
      </w:rPr>
    </w:lvl>
    <w:lvl w:ilvl="2">
      <w:start w:val="1"/>
      <w:numFmt w:val="upperLetter"/>
      <w:lvlText w:val="%3."/>
      <w:lvlJc w:val="left"/>
      <w:pPr>
        <w:tabs>
          <w:tab w:val="num" w:pos="2016"/>
        </w:tabs>
        <w:ind w:left="2016" w:hanging="576"/>
      </w:pPr>
      <w:rPr>
        <w:rFonts w:ascii="Tahoma" w:hAnsi="Tahoma" w:hint="default"/>
        <w:b w:val="0"/>
        <w:i w:val="0"/>
        <w:sz w:val="22"/>
      </w:rPr>
    </w:lvl>
    <w:lvl w:ilvl="3">
      <w:start w:val="1"/>
      <w:numFmt w:val="decimal"/>
      <w:lvlText w:val="%4)"/>
      <w:lvlJc w:val="left"/>
      <w:pPr>
        <w:tabs>
          <w:tab w:val="num" w:pos="2592"/>
        </w:tabs>
        <w:ind w:left="2592" w:hanging="576"/>
      </w:pPr>
      <w:rPr>
        <w:rFonts w:hint="default"/>
        <w:b w:val="0"/>
        <w:i w:val="0"/>
        <w:sz w:val="22"/>
      </w:rPr>
    </w:lvl>
    <w:lvl w:ilvl="4">
      <w:start w:val="1"/>
      <w:numFmt w:val="lowerLetter"/>
      <w:lvlText w:val="%5)"/>
      <w:lvlJc w:val="left"/>
      <w:pPr>
        <w:tabs>
          <w:tab w:val="num" w:pos="3168"/>
        </w:tabs>
        <w:ind w:left="3168" w:hanging="576"/>
      </w:pPr>
      <w:rPr>
        <w:rFonts w:hint="default"/>
      </w:rPr>
    </w:lvl>
    <w:lvl w:ilvl="5">
      <w:start w:val="1"/>
      <w:numFmt w:val="lowerLetter"/>
      <w:lvlText w:val="(%6)"/>
      <w:lvlJc w:val="left"/>
      <w:pPr>
        <w:tabs>
          <w:tab w:val="num" w:pos="3859"/>
        </w:tabs>
        <w:ind w:left="3499" w:firstLine="0"/>
      </w:pPr>
      <w:rPr>
        <w:rFonts w:hint="default"/>
      </w:rPr>
    </w:lvl>
    <w:lvl w:ilvl="6">
      <w:start w:val="1"/>
      <w:numFmt w:val="lowerRoman"/>
      <w:lvlText w:val="(%7)"/>
      <w:lvlJc w:val="left"/>
      <w:pPr>
        <w:tabs>
          <w:tab w:val="num" w:pos="4579"/>
        </w:tabs>
        <w:ind w:left="4219" w:firstLine="0"/>
      </w:pPr>
      <w:rPr>
        <w:rFonts w:hint="default"/>
      </w:rPr>
    </w:lvl>
    <w:lvl w:ilvl="7">
      <w:start w:val="1"/>
      <w:numFmt w:val="lowerLetter"/>
      <w:lvlText w:val="(%8)"/>
      <w:lvlJc w:val="left"/>
      <w:pPr>
        <w:tabs>
          <w:tab w:val="num" w:pos="5299"/>
        </w:tabs>
        <w:ind w:left="4939" w:firstLine="0"/>
      </w:pPr>
      <w:rPr>
        <w:rFonts w:hint="default"/>
      </w:rPr>
    </w:lvl>
    <w:lvl w:ilvl="8">
      <w:start w:val="1"/>
      <w:numFmt w:val="lowerRoman"/>
      <w:lvlText w:val="(%9)"/>
      <w:lvlJc w:val="left"/>
      <w:pPr>
        <w:tabs>
          <w:tab w:val="num" w:pos="6019"/>
        </w:tabs>
        <w:ind w:left="5659" w:firstLine="0"/>
      </w:pPr>
      <w:rPr>
        <w:rFonts w:hint="default"/>
      </w:rPr>
    </w:lvl>
  </w:abstractNum>
  <w:abstractNum w:abstractNumId="6" w15:restartNumberingAfterBreak="0">
    <w:nsid w:val="78175C89"/>
    <w:multiLevelType w:val="hybridMultilevel"/>
    <w:tmpl w:val="A186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2"/>
  </w:num>
  <w:num w:numId="7">
    <w:abstractNumId w:val="2"/>
  </w:num>
  <w:num w:numId="8">
    <w:abstractNumId w:val="2"/>
  </w:num>
  <w:num w:numId="9">
    <w:abstractNumId w:val="0"/>
  </w:num>
  <w:num w:numId="10">
    <w:abstractNumId w:val="6"/>
  </w:num>
  <w:num w:numId="11">
    <w:abstractNumId w:val="2"/>
  </w:num>
  <w:num w:numId="12">
    <w:abstractNumId w:val="2"/>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37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47"/>
    <w:rsid w:val="000013B8"/>
    <w:rsid w:val="00010BF6"/>
    <w:rsid w:val="00015772"/>
    <w:rsid w:val="0002151E"/>
    <w:rsid w:val="000338B3"/>
    <w:rsid w:val="000437A0"/>
    <w:rsid w:val="00054C57"/>
    <w:rsid w:val="000604B3"/>
    <w:rsid w:val="0008305A"/>
    <w:rsid w:val="00097354"/>
    <w:rsid w:val="00097E6E"/>
    <w:rsid w:val="00097ED7"/>
    <w:rsid w:val="000A7DBD"/>
    <w:rsid w:val="000B2E1E"/>
    <w:rsid w:val="000B37F1"/>
    <w:rsid w:val="000D66FE"/>
    <w:rsid w:val="00125742"/>
    <w:rsid w:val="00125942"/>
    <w:rsid w:val="00130719"/>
    <w:rsid w:val="00136648"/>
    <w:rsid w:val="00137B3A"/>
    <w:rsid w:val="0014333C"/>
    <w:rsid w:val="00164B50"/>
    <w:rsid w:val="0016590E"/>
    <w:rsid w:val="0016599B"/>
    <w:rsid w:val="00167266"/>
    <w:rsid w:val="00167727"/>
    <w:rsid w:val="001727C9"/>
    <w:rsid w:val="001847A0"/>
    <w:rsid w:val="001C1EE7"/>
    <w:rsid w:val="001E6FD9"/>
    <w:rsid w:val="001F3E0F"/>
    <w:rsid w:val="002023C4"/>
    <w:rsid w:val="002230F9"/>
    <w:rsid w:val="00227E9F"/>
    <w:rsid w:val="0025008D"/>
    <w:rsid w:val="00252AB3"/>
    <w:rsid w:val="00260C66"/>
    <w:rsid w:val="0027119D"/>
    <w:rsid w:val="00290DBE"/>
    <w:rsid w:val="0029220C"/>
    <w:rsid w:val="00293BA9"/>
    <w:rsid w:val="002A1649"/>
    <w:rsid w:val="002C136F"/>
    <w:rsid w:val="002D377B"/>
    <w:rsid w:val="002E016A"/>
    <w:rsid w:val="002E247F"/>
    <w:rsid w:val="00300F54"/>
    <w:rsid w:val="003125F1"/>
    <w:rsid w:val="0032097C"/>
    <w:rsid w:val="00324DD3"/>
    <w:rsid w:val="00330CF8"/>
    <w:rsid w:val="00342520"/>
    <w:rsid w:val="00367E0F"/>
    <w:rsid w:val="0037508A"/>
    <w:rsid w:val="00387E56"/>
    <w:rsid w:val="003905D4"/>
    <w:rsid w:val="003956F3"/>
    <w:rsid w:val="00395DCC"/>
    <w:rsid w:val="00405DCC"/>
    <w:rsid w:val="00413A59"/>
    <w:rsid w:val="004636AC"/>
    <w:rsid w:val="004722D8"/>
    <w:rsid w:val="00472B39"/>
    <w:rsid w:val="00476720"/>
    <w:rsid w:val="004A04B9"/>
    <w:rsid w:val="004D4B10"/>
    <w:rsid w:val="004D52FC"/>
    <w:rsid w:val="004D717C"/>
    <w:rsid w:val="004E1454"/>
    <w:rsid w:val="004F146D"/>
    <w:rsid w:val="004F1A6C"/>
    <w:rsid w:val="00505713"/>
    <w:rsid w:val="00506FAE"/>
    <w:rsid w:val="005138BF"/>
    <w:rsid w:val="00514181"/>
    <w:rsid w:val="005228CD"/>
    <w:rsid w:val="00530514"/>
    <w:rsid w:val="005465F4"/>
    <w:rsid w:val="00547C73"/>
    <w:rsid w:val="005532A9"/>
    <w:rsid w:val="00555A28"/>
    <w:rsid w:val="005602FD"/>
    <w:rsid w:val="005646F1"/>
    <w:rsid w:val="00567582"/>
    <w:rsid w:val="00575E9D"/>
    <w:rsid w:val="00577BD2"/>
    <w:rsid w:val="0058543E"/>
    <w:rsid w:val="00586149"/>
    <w:rsid w:val="005A4F67"/>
    <w:rsid w:val="005B034E"/>
    <w:rsid w:val="005B32F0"/>
    <w:rsid w:val="005B665C"/>
    <w:rsid w:val="005C3AD4"/>
    <w:rsid w:val="005D3AE6"/>
    <w:rsid w:val="005E3AF0"/>
    <w:rsid w:val="005E3F17"/>
    <w:rsid w:val="0060088A"/>
    <w:rsid w:val="00601B77"/>
    <w:rsid w:val="00614DAB"/>
    <w:rsid w:val="0062645C"/>
    <w:rsid w:val="006267AE"/>
    <w:rsid w:val="00644AC3"/>
    <w:rsid w:val="0065393F"/>
    <w:rsid w:val="00656402"/>
    <w:rsid w:val="0066000F"/>
    <w:rsid w:val="0066112F"/>
    <w:rsid w:val="006651C6"/>
    <w:rsid w:val="0067155E"/>
    <w:rsid w:val="00677319"/>
    <w:rsid w:val="00680083"/>
    <w:rsid w:val="00683D92"/>
    <w:rsid w:val="00692D70"/>
    <w:rsid w:val="0069721C"/>
    <w:rsid w:val="006A07D5"/>
    <w:rsid w:val="006A0A0D"/>
    <w:rsid w:val="006A0D96"/>
    <w:rsid w:val="006C185F"/>
    <w:rsid w:val="006C7A46"/>
    <w:rsid w:val="006C7B18"/>
    <w:rsid w:val="006D2D65"/>
    <w:rsid w:val="006F1783"/>
    <w:rsid w:val="00701EE4"/>
    <w:rsid w:val="00703A22"/>
    <w:rsid w:val="007136AC"/>
    <w:rsid w:val="007141B6"/>
    <w:rsid w:val="00716C53"/>
    <w:rsid w:val="007379A4"/>
    <w:rsid w:val="00752B3F"/>
    <w:rsid w:val="00763939"/>
    <w:rsid w:val="007745E6"/>
    <w:rsid w:val="00784168"/>
    <w:rsid w:val="007874D9"/>
    <w:rsid w:val="007A2575"/>
    <w:rsid w:val="007B6427"/>
    <w:rsid w:val="007C0073"/>
    <w:rsid w:val="007D04F3"/>
    <w:rsid w:val="007D2EA9"/>
    <w:rsid w:val="007D6B47"/>
    <w:rsid w:val="007E032B"/>
    <w:rsid w:val="00802F65"/>
    <w:rsid w:val="00810148"/>
    <w:rsid w:val="0082383F"/>
    <w:rsid w:val="008276EF"/>
    <w:rsid w:val="00834BE5"/>
    <w:rsid w:val="00840D2B"/>
    <w:rsid w:val="0085378F"/>
    <w:rsid w:val="008544F1"/>
    <w:rsid w:val="0087673C"/>
    <w:rsid w:val="00876DB2"/>
    <w:rsid w:val="0087725D"/>
    <w:rsid w:val="008834FC"/>
    <w:rsid w:val="008959B1"/>
    <w:rsid w:val="008A7F44"/>
    <w:rsid w:val="008B228C"/>
    <w:rsid w:val="008E01E1"/>
    <w:rsid w:val="008F3459"/>
    <w:rsid w:val="008F68EF"/>
    <w:rsid w:val="00902580"/>
    <w:rsid w:val="00916C6A"/>
    <w:rsid w:val="00922792"/>
    <w:rsid w:val="0093696E"/>
    <w:rsid w:val="00943185"/>
    <w:rsid w:val="0096204F"/>
    <w:rsid w:val="00962440"/>
    <w:rsid w:val="00963284"/>
    <w:rsid w:val="00966762"/>
    <w:rsid w:val="009723A9"/>
    <w:rsid w:val="0097286A"/>
    <w:rsid w:val="00990F1F"/>
    <w:rsid w:val="0099528D"/>
    <w:rsid w:val="009A2CFF"/>
    <w:rsid w:val="009A6BD8"/>
    <w:rsid w:val="009B4875"/>
    <w:rsid w:val="009B6FF7"/>
    <w:rsid w:val="009C308D"/>
    <w:rsid w:val="009C61E8"/>
    <w:rsid w:val="009D573D"/>
    <w:rsid w:val="009F1279"/>
    <w:rsid w:val="009F2E9C"/>
    <w:rsid w:val="00A04A4D"/>
    <w:rsid w:val="00A11413"/>
    <w:rsid w:val="00A21DE1"/>
    <w:rsid w:val="00A23621"/>
    <w:rsid w:val="00A25A7C"/>
    <w:rsid w:val="00A31339"/>
    <w:rsid w:val="00A453D1"/>
    <w:rsid w:val="00A5524B"/>
    <w:rsid w:val="00A70C51"/>
    <w:rsid w:val="00A74D56"/>
    <w:rsid w:val="00A76BE5"/>
    <w:rsid w:val="00A834EF"/>
    <w:rsid w:val="00A84592"/>
    <w:rsid w:val="00A94025"/>
    <w:rsid w:val="00AA6D42"/>
    <w:rsid w:val="00AD168C"/>
    <w:rsid w:val="00AE0F96"/>
    <w:rsid w:val="00AE545A"/>
    <w:rsid w:val="00AE672A"/>
    <w:rsid w:val="00AE69B6"/>
    <w:rsid w:val="00AF40E4"/>
    <w:rsid w:val="00B01547"/>
    <w:rsid w:val="00B30CD4"/>
    <w:rsid w:val="00B61446"/>
    <w:rsid w:val="00B6437F"/>
    <w:rsid w:val="00B6488E"/>
    <w:rsid w:val="00B67385"/>
    <w:rsid w:val="00B71595"/>
    <w:rsid w:val="00BB06CD"/>
    <w:rsid w:val="00BB18AB"/>
    <w:rsid w:val="00BC103D"/>
    <w:rsid w:val="00BC6B1F"/>
    <w:rsid w:val="00BD7995"/>
    <w:rsid w:val="00BE0444"/>
    <w:rsid w:val="00C03E42"/>
    <w:rsid w:val="00C1258D"/>
    <w:rsid w:val="00C262E7"/>
    <w:rsid w:val="00C2686A"/>
    <w:rsid w:val="00C314C1"/>
    <w:rsid w:val="00C35A10"/>
    <w:rsid w:val="00C458F9"/>
    <w:rsid w:val="00C46FB5"/>
    <w:rsid w:val="00C4701F"/>
    <w:rsid w:val="00C51D2C"/>
    <w:rsid w:val="00C75AA3"/>
    <w:rsid w:val="00CB554A"/>
    <w:rsid w:val="00CC0276"/>
    <w:rsid w:val="00CC2441"/>
    <w:rsid w:val="00CE2D16"/>
    <w:rsid w:val="00CF427C"/>
    <w:rsid w:val="00CF4979"/>
    <w:rsid w:val="00D03E56"/>
    <w:rsid w:val="00D16D17"/>
    <w:rsid w:val="00D227E7"/>
    <w:rsid w:val="00D41A87"/>
    <w:rsid w:val="00D42A6B"/>
    <w:rsid w:val="00D43DF5"/>
    <w:rsid w:val="00D63D3C"/>
    <w:rsid w:val="00D74E2A"/>
    <w:rsid w:val="00D75997"/>
    <w:rsid w:val="00D81E0E"/>
    <w:rsid w:val="00D94C4E"/>
    <w:rsid w:val="00DA08A9"/>
    <w:rsid w:val="00DA160F"/>
    <w:rsid w:val="00DA1DEB"/>
    <w:rsid w:val="00DA2312"/>
    <w:rsid w:val="00DA48A8"/>
    <w:rsid w:val="00DB7AA4"/>
    <w:rsid w:val="00DC0503"/>
    <w:rsid w:val="00DC64CB"/>
    <w:rsid w:val="00DD2A23"/>
    <w:rsid w:val="00DD4135"/>
    <w:rsid w:val="00DE6DEE"/>
    <w:rsid w:val="00DF259D"/>
    <w:rsid w:val="00DF62E3"/>
    <w:rsid w:val="00E07F69"/>
    <w:rsid w:val="00E108C1"/>
    <w:rsid w:val="00E12B64"/>
    <w:rsid w:val="00E12B65"/>
    <w:rsid w:val="00E147D8"/>
    <w:rsid w:val="00E20AEA"/>
    <w:rsid w:val="00E3345E"/>
    <w:rsid w:val="00E36CC8"/>
    <w:rsid w:val="00E44ACA"/>
    <w:rsid w:val="00E56111"/>
    <w:rsid w:val="00E674D7"/>
    <w:rsid w:val="00E7070C"/>
    <w:rsid w:val="00E70FCC"/>
    <w:rsid w:val="00E8118D"/>
    <w:rsid w:val="00E8664E"/>
    <w:rsid w:val="00E91282"/>
    <w:rsid w:val="00E913B3"/>
    <w:rsid w:val="00EA337B"/>
    <w:rsid w:val="00EB20E4"/>
    <w:rsid w:val="00EB68A9"/>
    <w:rsid w:val="00EC29A8"/>
    <w:rsid w:val="00EC3A6B"/>
    <w:rsid w:val="00EE1989"/>
    <w:rsid w:val="00EE283D"/>
    <w:rsid w:val="00EF48F7"/>
    <w:rsid w:val="00F0693D"/>
    <w:rsid w:val="00F07EF5"/>
    <w:rsid w:val="00F11DF0"/>
    <w:rsid w:val="00F14320"/>
    <w:rsid w:val="00F2108F"/>
    <w:rsid w:val="00F24CBA"/>
    <w:rsid w:val="00F3216B"/>
    <w:rsid w:val="00F536C1"/>
    <w:rsid w:val="00F636A5"/>
    <w:rsid w:val="00F73218"/>
    <w:rsid w:val="00FA3147"/>
    <w:rsid w:val="00FA7BDA"/>
    <w:rsid w:val="00FC26E2"/>
    <w:rsid w:val="00FC30B2"/>
    <w:rsid w:val="00FD31CE"/>
    <w:rsid w:val="00FD43EB"/>
    <w:rsid w:val="00FE2CD3"/>
    <w:rsid w:val="00FF138A"/>
    <w:rsid w:val="00FF1FF2"/>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o:shapedefaults>
    <o:shapelayout v:ext="edit">
      <o:idmap v:ext="edit" data="1"/>
    </o:shapelayout>
  </w:shapeDefaults>
  <w:decimalSymbol w:val="."/>
  <w:listSeparator w:val=","/>
  <w14:docId w14:val="5975785B"/>
  <w15:chartTrackingRefBased/>
  <w15:docId w15:val="{B3774662-18FC-4C00-A031-6635208E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F1"/>
    <w:rPr>
      <w:rFonts w:ascii="Tahoma" w:hAnsi="Tahoma"/>
      <w:sz w:val="22"/>
    </w:rPr>
  </w:style>
  <w:style w:type="paragraph" w:styleId="Heading1">
    <w:name w:val="heading 1"/>
    <w:aliases w:val="Level (X.)"/>
    <w:basedOn w:val="Normal"/>
    <w:link w:val="Heading1Char"/>
    <w:qFormat/>
    <w:rsid w:val="000B37F1"/>
    <w:pPr>
      <w:keepLines/>
      <w:numPr>
        <w:numId w:val="2"/>
      </w:numPr>
      <w:spacing w:before="120"/>
      <w:outlineLvl w:val="0"/>
    </w:pPr>
    <w:rPr>
      <w:rFonts w:cs="Tahoma"/>
      <w:b/>
      <w:caps/>
    </w:rPr>
  </w:style>
  <w:style w:type="paragraph" w:styleId="Heading2">
    <w:name w:val="heading 2"/>
    <w:aliases w:val="Level (X.X.)"/>
    <w:basedOn w:val="Normal"/>
    <w:link w:val="Heading2Char"/>
    <w:qFormat/>
    <w:rsid w:val="000B37F1"/>
    <w:pPr>
      <w:spacing w:before="120"/>
      <w:outlineLvl w:val="1"/>
    </w:pPr>
    <w:rPr>
      <w:rFonts w:cs="Tahoma"/>
    </w:rPr>
  </w:style>
  <w:style w:type="paragraph" w:styleId="Heading3">
    <w:name w:val="heading 3"/>
    <w:aliases w:val="Level (X.X.X.)"/>
    <w:basedOn w:val="Normal"/>
    <w:qFormat/>
    <w:rsid w:val="000B37F1"/>
    <w:pPr>
      <w:numPr>
        <w:ilvl w:val="2"/>
        <w:numId w:val="2"/>
      </w:numPr>
      <w:spacing w:before="120" w:after="60"/>
      <w:outlineLvl w:val="2"/>
    </w:pPr>
    <w:rPr>
      <w:rFonts w:cs="Tahoma"/>
      <w:snapToGrid w:val="0"/>
    </w:rPr>
  </w:style>
  <w:style w:type="paragraph" w:styleId="Heading4">
    <w:name w:val="heading 4"/>
    <w:basedOn w:val="Normal"/>
    <w:qFormat/>
    <w:rsid w:val="000B37F1"/>
    <w:pPr>
      <w:widowControl w:val="0"/>
      <w:numPr>
        <w:ilvl w:val="3"/>
        <w:numId w:val="2"/>
      </w:numPr>
      <w:spacing w:after="60"/>
      <w:outlineLvl w:val="3"/>
    </w:pPr>
    <w:rPr>
      <w:snapToGrid w:val="0"/>
    </w:rPr>
  </w:style>
  <w:style w:type="paragraph" w:styleId="Heading5">
    <w:name w:val="heading 5"/>
    <w:basedOn w:val="Normal"/>
    <w:next w:val="Normal"/>
    <w:qFormat/>
    <w:rsid w:val="000B37F1"/>
    <w:pPr>
      <w:numPr>
        <w:ilvl w:val="4"/>
        <w:numId w:val="2"/>
      </w:numPr>
      <w:spacing w:after="60"/>
      <w:outlineLvl w:val="4"/>
    </w:pPr>
  </w:style>
  <w:style w:type="paragraph" w:styleId="Heading6">
    <w:name w:val="heading 6"/>
    <w:basedOn w:val="Normal"/>
    <w:next w:val="Normal"/>
    <w:qFormat/>
    <w:rsid w:val="000B37F1"/>
    <w:pPr>
      <w:numPr>
        <w:ilvl w:val="5"/>
        <w:numId w:val="2"/>
      </w:numPr>
      <w:spacing w:before="240" w:after="60"/>
      <w:outlineLvl w:val="5"/>
    </w:pPr>
    <w:rPr>
      <w:b/>
    </w:rPr>
  </w:style>
  <w:style w:type="paragraph" w:styleId="Heading7">
    <w:name w:val="heading 7"/>
    <w:basedOn w:val="Normal"/>
    <w:next w:val="Normal"/>
    <w:qFormat/>
    <w:rsid w:val="000B37F1"/>
    <w:pPr>
      <w:numPr>
        <w:ilvl w:val="6"/>
        <w:numId w:val="2"/>
      </w:numPr>
      <w:spacing w:before="240" w:after="60"/>
      <w:outlineLvl w:val="6"/>
    </w:pPr>
  </w:style>
  <w:style w:type="paragraph" w:styleId="Heading8">
    <w:name w:val="heading 8"/>
    <w:basedOn w:val="Normal"/>
    <w:next w:val="Normal"/>
    <w:qFormat/>
    <w:rsid w:val="000B37F1"/>
    <w:pPr>
      <w:numPr>
        <w:ilvl w:val="7"/>
        <w:numId w:val="2"/>
      </w:numPr>
      <w:spacing w:before="240" w:after="60"/>
      <w:outlineLvl w:val="7"/>
    </w:pPr>
    <w:rPr>
      <w:i/>
    </w:rPr>
  </w:style>
  <w:style w:type="paragraph" w:styleId="Heading9">
    <w:name w:val="heading 9"/>
    <w:basedOn w:val="Normal"/>
    <w:next w:val="Normal"/>
    <w:qFormat/>
    <w:rsid w:val="000B37F1"/>
    <w:pPr>
      <w:numPr>
        <w:ilvl w:val="8"/>
        <w:numId w:val="2"/>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37F1"/>
    <w:pPr>
      <w:spacing w:before="120"/>
      <w:ind w:left="720"/>
    </w:pPr>
    <w:rPr>
      <w:rFonts w:ascii="Arial" w:hAnsi="Arial"/>
    </w:rPr>
  </w:style>
  <w:style w:type="paragraph" w:styleId="Footer">
    <w:name w:val="footer"/>
    <w:basedOn w:val="Normal"/>
    <w:link w:val="FooterChar"/>
    <w:rsid w:val="000B37F1"/>
    <w:pPr>
      <w:tabs>
        <w:tab w:val="center" w:pos="4320"/>
        <w:tab w:val="right" w:pos="8640"/>
      </w:tabs>
    </w:pPr>
  </w:style>
  <w:style w:type="paragraph" w:styleId="Header">
    <w:name w:val="header"/>
    <w:basedOn w:val="Normal"/>
    <w:rsid w:val="000B37F1"/>
    <w:pPr>
      <w:tabs>
        <w:tab w:val="center" w:pos="4320"/>
        <w:tab w:val="right" w:pos="8640"/>
      </w:tabs>
    </w:pPr>
  </w:style>
  <w:style w:type="character" w:styleId="PageNumber">
    <w:name w:val="page number"/>
    <w:basedOn w:val="DefaultParagraphFont"/>
    <w:rsid w:val="000B37F1"/>
  </w:style>
  <w:style w:type="paragraph" w:styleId="BodyTextIndent2">
    <w:name w:val="Body Text Indent 2"/>
    <w:basedOn w:val="Normal"/>
    <w:rsid w:val="000B37F1"/>
    <w:pPr>
      <w:tabs>
        <w:tab w:val="left" w:pos="1440"/>
      </w:tabs>
      <w:spacing w:line="280" w:lineRule="exact"/>
      <w:ind w:left="1440"/>
    </w:pPr>
    <w:rPr>
      <w:rFonts w:ascii="Arial" w:hAnsi="Arial"/>
    </w:rPr>
  </w:style>
  <w:style w:type="paragraph" w:customStyle="1" w:styleId="Title1">
    <w:name w:val="Title1"/>
    <w:basedOn w:val="Heading1"/>
    <w:rsid w:val="000B37F1"/>
    <w:pPr>
      <w:keepNext/>
      <w:numPr>
        <w:numId w:val="0"/>
      </w:numPr>
      <w:ind w:left="630" w:hanging="450"/>
    </w:pPr>
  </w:style>
  <w:style w:type="paragraph" w:customStyle="1" w:styleId="Style">
    <w:name w:val="Style"/>
    <w:basedOn w:val="Title"/>
    <w:next w:val="Title"/>
    <w:rsid w:val="000B37F1"/>
  </w:style>
  <w:style w:type="paragraph" w:styleId="Title">
    <w:name w:val="Title"/>
    <w:basedOn w:val="Normal"/>
    <w:qFormat/>
    <w:rsid w:val="000B37F1"/>
    <w:pPr>
      <w:spacing w:before="240" w:after="60"/>
      <w:jc w:val="center"/>
      <w:outlineLvl w:val="0"/>
    </w:pPr>
    <w:rPr>
      <w:b/>
      <w:kern w:val="28"/>
    </w:rPr>
  </w:style>
  <w:style w:type="paragraph" w:styleId="FootnoteText">
    <w:name w:val="footnote text"/>
    <w:basedOn w:val="Normal"/>
    <w:semiHidden/>
    <w:rsid w:val="000B37F1"/>
    <w:rPr>
      <w:sz w:val="20"/>
    </w:rPr>
  </w:style>
  <w:style w:type="character" w:styleId="FootnoteReference">
    <w:name w:val="footnote reference"/>
    <w:semiHidden/>
    <w:rsid w:val="000B37F1"/>
    <w:rPr>
      <w:vertAlign w:val="superscript"/>
    </w:rPr>
  </w:style>
  <w:style w:type="paragraph" w:styleId="Index2">
    <w:name w:val="index 2"/>
    <w:basedOn w:val="Normal"/>
    <w:next w:val="Normal"/>
    <w:autoRedefine/>
    <w:semiHidden/>
    <w:rsid w:val="000B37F1"/>
    <w:pPr>
      <w:ind w:left="480" w:hanging="240"/>
    </w:pPr>
  </w:style>
  <w:style w:type="paragraph" w:styleId="BodyText">
    <w:name w:val="Body Text"/>
    <w:basedOn w:val="Normal"/>
    <w:rsid w:val="000B37F1"/>
    <w:pPr>
      <w:keepNext/>
    </w:pPr>
    <w:rPr>
      <w:sz w:val="48"/>
    </w:rPr>
  </w:style>
  <w:style w:type="paragraph" w:customStyle="1" w:styleId="Style2">
    <w:name w:val="Style2"/>
    <w:basedOn w:val="Normal"/>
    <w:rsid w:val="000B37F1"/>
    <w:pPr>
      <w:numPr>
        <w:ilvl w:val="1"/>
        <w:numId w:val="1"/>
      </w:numPr>
      <w:spacing w:before="120"/>
    </w:pPr>
  </w:style>
  <w:style w:type="paragraph" w:styleId="Subtitle">
    <w:name w:val="Subtitle"/>
    <w:basedOn w:val="Normal"/>
    <w:qFormat/>
    <w:rsid w:val="000B37F1"/>
    <w:pPr>
      <w:spacing w:before="5400"/>
      <w:jc w:val="center"/>
    </w:pPr>
  </w:style>
  <w:style w:type="paragraph" w:customStyle="1" w:styleId="MANTEXT">
    <w:name w:val="MAN TEXT"/>
    <w:rsid w:val="000B37F1"/>
    <w:pPr>
      <w:widowControl w:val="0"/>
      <w:tabs>
        <w:tab w:val="left" w:pos="576"/>
        <w:tab w:val="left" w:pos="1440"/>
        <w:tab w:val="left" w:pos="7200"/>
      </w:tabs>
      <w:spacing w:before="60" w:after="144"/>
      <w:ind w:left="576" w:hanging="576"/>
    </w:pPr>
    <w:rPr>
      <w:rFonts w:ascii="CG Times (WN)" w:hAnsi="CG Times (WN)"/>
      <w:snapToGrid w:val="0"/>
      <w:sz w:val="24"/>
    </w:rPr>
  </w:style>
  <w:style w:type="paragraph" w:customStyle="1" w:styleId="MANBULLET">
    <w:name w:val="MAN BULLET"/>
    <w:basedOn w:val="MANTEXT"/>
    <w:rsid w:val="000B37F1"/>
    <w:pPr>
      <w:tabs>
        <w:tab w:val="clear" w:pos="576"/>
      </w:tabs>
      <w:spacing w:after="72"/>
      <w:ind w:left="749" w:hanging="173"/>
    </w:pPr>
  </w:style>
  <w:style w:type="character" w:styleId="Hyperlink">
    <w:name w:val="Hyperlink"/>
    <w:uiPriority w:val="99"/>
    <w:rsid w:val="000B37F1"/>
    <w:rPr>
      <w:color w:val="0000FF"/>
      <w:u w:val="single"/>
    </w:rPr>
  </w:style>
  <w:style w:type="paragraph" w:styleId="BodyText3">
    <w:name w:val="Body Text 3"/>
    <w:basedOn w:val="Normal"/>
    <w:rsid w:val="000B37F1"/>
    <w:pPr>
      <w:spacing w:after="120"/>
      <w:jc w:val="center"/>
    </w:pPr>
    <w:rPr>
      <w:b/>
      <w:sz w:val="24"/>
    </w:rPr>
  </w:style>
  <w:style w:type="character" w:styleId="CommentReference">
    <w:name w:val="annotation reference"/>
    <w:semiHidden/>
    <w:rsid w:val="000B37F1"/>
    <w:rPr>
      <w:sz w:val="16"/>
      <w:szCs w:val="16"/>
    </w:rPr>
  </w:style>
  <w:style w:type="paragraph" w:styleId="CommentText">
    <w:name w:val="annotation text"/>
    <w:basedOn w:val="Normal"/>
    <w:link w:val="CommentTextChar"/>
    <w:semiHidden/>
    <w:rsid w:val="000B37F1"/>
    <w:rPr>
      <w:sz w:val="20"/>
    </w:rPr>
  </w:style>
  <w:style w:type="character" w:styleId="FollowedHyperlink">
    <w:name w:val="FollowedHyperlink"/>
    <w:rsid w:val="000B37F1"/>
    <w:rPr>
      <w:color w:val="800080"/>
      <w:u w:val="single"/>
    </w:rPr>
  </w:style>
  <w:style w:type="paragraph" w:styleId="BodyText2">
    <w:name w:val="Body Text 2"/>
    <w:basedOn w:val="Normal"/>
    <w:rsid w:val="000B37F1"/>
    <w:pPr>
      <w:jc w:val="center"/>
    </w:pPr>
    <w:rPr>
      <w:b/>
      <w:sz w:val="24"/>
    </w:rPr>
  </w:style>
  <w:style w:type="paragraph" w:styleId="Salutation">
    <w:name w:val="Salutation"/>
    <w:basedOn w:val="Normal"/>
    <w:next w:val="Normal"/>
    <w:rsid w:val="000B37F1"/>
  </w:style>
  <w:style w:type="paragraph" w:customStyle="1" w:styleId="Proficiency">
    <w:name w:val="Proficiency"/>
    <w:basedOn w:val="BodyTextIndent"/>
    <w:rsid w:val="000B37F1"/>
    <w:pPr>
      <w:numPr>
        <w:numId w:val="3"/>
      </w:numPr>
    </w:pPr>
    <w:rPr>
      <w:rFonts w:ascii="Tahoma" w:hAnsi="Tahoma" w:cs="Tahoma"/>
    </w:rPr>
  </w:style>
  <w:style w:type="paragraph" w:styleId="BalloonText">
    <w:name w:val="Balloon Text"/>
    <w:basedOn w:val="Normal"/>
    <w:semiHidden/>
    <w:rsid w:val="00B6437F"/>
    <w:rPr>
      <w:rFonts w:cs="Tahoma"/>
      <w:sz w:val="16"/>
      <w:szCs w:val="16"/>
    </w:rPr>
  </w:style>
  <w:style w:type="paragraph" w:styleId="BlockText">
    <w:name w:val="Block Text"/>
    <w:aliases w:val=" Char,Char"/>
    <w:basedOn w:val="Normal"/>
    <w:link w:val="BlockTextChar"/>
    <w:qFormat/>
    <w:rsid w:val="00CC2441"/>
    <w:pPr>
      <w:overflowPunct w:val="0"/>
      <w:autoSpaceDE w:val="0"/>
      <w:autoSpaceDN w:val="0"/>
      <w:adjustRightInd w:val="0"/>
      <w:textAlignment w:val="baseline"/>
    </w:pPr>
    <w:rPr>
      <w:rFonts w:ascii="Times New Roman" w:hAnsi="Times New Roman"/>
      <w:sz w:val="24"/>
    </w:rPr>
  </w:style>
  <w:style w:type="paragraph" w:customStyle="1" w:styleId="BlockLine">
    <w:name w:val="Block Line"/>
    <w:basedOn w:val="Normal"/>
    <w:next w:val="Normal"/>
    <w:rsid w:val="0008305A"/>
    <w:pPr>
      <w:pBdr>
        <w:top w:val="single" w:sz="6" w:space="1" w:color="auto"/>
        <w:between w:val="single" w:sz="6" w:space="1" w:color="auto"/>
      </w:pBdr>
      <w:overflowPunct w:val="0"/>
      <w:autoSpaceDE w:val="0"/>
      <w:autoSpaceDN w:val="0"/>
      <w:adjustRightInd w:val="0"/>
      <w:spacing w:before="240"/>
      <w:ind w:left="1700"/>
      <w:textAlignment w:val="baseline"/>
    </w:pPr>
    <w:rPr>
      <w:rFonts w:ascii="Times New Roman" w:hAnsi="Times New Roman"/>
      <w:sz w:val="24"/>
    </w:rPr>
  </w:style>
  <w:style w:type="character" w:customStyle="1" w:styleId="FooterChar">
    <w:name w:val="Footer Char"/>
    <w:link w:val="Footer"/>
    <w:rsid w:val="000437A0"/>
    <w:rPr>
      <w:rFonts w:ascii="Tahoma" w:hAnsi="Tahoma"/>
      <w:sz w:val="22"/>
    </w:rPr>
  </w:style>
  <w:style w:type="paragraph" w:styleId="ListParagraph">
    <w:name w:val="List Paragraph"/>
    <w:basedOn w:val="Normal"/>
    <w:uiPriority w:val="34"/>
    <w:qFormat/>
    <w:rsid w:val="00395DCC"/>
    <w:pPr>
      <w:ind w:left="720"/>
    </w:pPr>
    <w:rPr>
      <w:rFonts w:ascii="Calibri" w:eastAsia="Calibri" w:hAnsi="Calibri"/>
      <w:szCs w:val="22"/>
    </w:rPr>
  </w:style>
  <w:style w:type="table" w:styleId="TableGrid">
    <w:name w:val="Table Grid"/>
    <w:basedOn w:val="TableNormal"/>
    <w:rsid w:val="008E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Title">
    <w:name w:val="Mast Title"/>
    <w:basedOn w:val="Normal"/>
    <w:link w:val="MastTitleChar"/>
    <w:rsid w:val="008E01E1"/>
    <w:pPr>
      <w:overflowPunct w:val="0"/>
      <w:autoSpaceDE w:val="0"/>
      <w:autoSpaceDN w:val="0"/>
      <w:adjustRightInd w:val="0"/>
      <w:jc w:val="center"/>
      <w:textAlignment w:val="baseline"/>
    </w:pPr>
    <w:rPr>
      <w:rFonts w:ascii="Arial" w:hAnsi="Arial" w:cs="Arial"/>
      <w:b/>
      <w:color w:val="000000"/>
      <w:sz w:val="28"/>
    </w:rPr>
  </w:style>
  <w:style w:type="character" w:customStyle="1" w:styleId="MastTitleChar">
    <w:name w:val="Mast Title Char"/>
    <w:link w:val="MastTitle"/>
    <w:rsid w:val="008E01E1"/>
    <w:rPr>
      <w:rFonts w:ascii="Arial" w:hAnsi="Arial" w:cs="Arial"/>
      <w:b/>
      <w:color w:val="000000"/>
      <w:sz w:val="28"/>
    </w:rPr>
  </w:style>
  <w:style w:type="paragraph" w:styleId="CommentSubject">
    <w:name w:val="annotation subject"/>
    <w:basedOn w:val="CommentText"/>
    <w:next w:val="CommentText"/>
    <w:link w:val="CommentSubjectChar"/>
    <w:uiPriority w:val="99"/>
    <w:semiHidden/>
    <w:unhideWhenUsed/>
    <w:rsid w:val="008E01E1"/>
    <w:rPr>
      <w:b/>
      <w:bCs/>
    </w:rPr>
  </w:style>
  <w:style w:type="character" w:customStyle="1" w:styleId="CommentTextChar">
    <w:name w:val="Comment Text Char"/>
    <w:link w:val="CommentText"/>
    <w:semiHidden/>
    <w:rsid w:val="008E01E1"/>
    <w:rPr>
      <w:rFonts w:ascii="Tahoma" w:hAnsi="Tahoma"/>
    </w:rPr>
  </w:style>
  <w:style w:type="character" w:customStyle="1" w:styleId="CommentSubjectChar">
    <w:name w:val="Comment Subject Char"/>
    <w:link w:val="CommentSubject"/>
    <w:uiPriority w:val="99"/>
    <w:semiHidden/>
    <w:rsid w:val="008E01E1"/>
    <w:rPr>
      <w:rFonts w:ascii="Tahoma" w:hAnsi="Tahoma"/>
      <w:b/>
      <w:bCs/>
    </w:rPr>
  </w:style>
  <w:style w:type="character" w:customStyle="1" w:styleId="BlockTextChar">
    <w:name w:val="Block Text Char"/>
    <w:aliases w:val=" Char Char,Char Char"/>
    <w:link w:val="BlockText"/>
    <w:rsid w:val="00C51D2C"/>
    <w:rPr>
      <w:sz w:val="24"/>
    </w:rPr>
  </w:style>
  <w:style w:type="paragraph" w:customStyle="1" w:styleId="Heading40">
    <w:name w:val="Heading 4+"/>
    <w:basedOn w:val="Normal"/>
    <w:rsid w:val="00DA1DEB"/>
    <w:pPr>
      <w:tabs>
        <w:tab w:val="num" w:pos="2167"/>
      </w:tabs>
      <w:spacing w:before="80" w:after="80"/>
      <w:ind w:left="1735" w:hanging="648"/>
      <w:jc w:val="both"/>
    </w:pPr>
    <w:rPr>
      <w:rFonts w:ascii="Arial" w:hAnsi="Arial"/>
      <w:sz w:val="20"/>
      <w:szCs w:val="24"/>
    </w:rPr>
  </w:style>
  <w:style w:type="character" w:customStyle="1" w:styleId="Heading2Char">
    <w:name w:val="Heading 2 Char"/>
    <w:aliases w:val="Level (X.X.) Char"/>
    <w:link w:val="Heading2"/>
    <w:rsid w:val="0065393F"/>
    <w:rPr>
      <w:rFonts w:ascii="Tahoma" w:hAnsi="Tahoma" w:cs="Tahoma"/>
      <w:sz w:val="22"/>
    </w:rPr>
  </w:style>
  <w:style w:type="character" w:customStyle="1" w:styleId="Heading1Char">
    <w:name w:val="Heading 1 Char"/>
    <w:aliases w:val="Level (X.) Char"/>
    <w:link w:val="Heading1"/>
    <w:rsid w:val="0016590E"/>
    <w:rPr>
      <w:rFonts w:ascii="Tahoma" w:hAnsi="Tahoma" w:cs="Tahoma"/>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1538">
      <w:bodyDiv w:val="1"/>
      <w:marLeft w:val="0"/>
      <w:marRight w:val="0"/>
      <w:marTop w:val="0"/>
      <w:marBottom w:val="0"/>
      <w:divBdr>
        <w:top w:val="none" w:sz="0" w:space="0" w:color="auto"/>
        <w:left w:val="none" w:sz="0" w:space="0" w:color="auto"/>
        <w:bottom w:val="none" w:sz="0" w:space="0" w:color="auto"/>
        <w:right w:val="none" w:sz="0" w:space="0" w:color="auto"/>
      </w:divBdr>
    </w:div>
    <w:div w:id="1189490094">
      <w:bodyDiv w:val="1"/>
      <w:marLeft w:val="0"/>
      <w:marRight w:val="0"/>
      <w:marTop w:val="0"/>
      <w:marBottom w:val="0"/>
      <w:divBdr>
        <w:top w:val="none" w:sz="0" w:space="0" w:color="auto"/>
        <w:left w:val="none" w:sz="0" w:space="0" w:color="auto"/>
        <w:bottom w:val="none" w:sz="0" w:space="0" w:color="auto"/>
        <w:right w:val="none" w:sz="0" w:space="0" w:color="auto"/>
      </w:divBdr>
    </w:div>
    <w:div w:id="18573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cess.hii-tsd.com/sites/tsd/cm/Procedures/,DanaInfo=portal.hii-tsd.com,SSL+TSO-A102.pdf" TargetMode="External"/><Relationship Id="rId4" Type="http://schemas.openxmlformats.org/officeDocument/2006/relationships/settings" Target="settings.xml"/><Relationship Id="rId9" Type="http://schemas.openxmlformats.org/officeDocument/2006/relationships/hyperlink" Target="https://access.hii-tsd.com/sites/tsd/cm/Procedures/,DanaInfo=portal.hii-tsd.com,SSL+TSO-A10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QA%20Manual%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EC31-9F32-4CD3-AE1F-568E877D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 Manual Format.dot</Template>
  <TotalTime>12</TotalTime>
  <Pages>4</Pages>
  <Words>1046</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vt:lpstr>
    </vt:vector>
  </TitlesOfParts>
  <Company>Continental Maritime</Company>
  <LinksUpToDate>false</LinksUpToDate>
  <CharactersWithSpaces>7062</CharactersWithSpaces>
  <SharedDoc>false</SharedDoc>
  <HLinks>
    <vt:vector size="12" baseType="variant">
      <vt:variant>
        <vt:i4>917598</vt:i4>
      </vt:variant>
      <vt:variant>
        <vt:i4>3</vt:i4>
      </vt:variant>
      <vt:variant>
        <vt:i4>0</vt:i4>
      </vt:variant>
      <vt:variant>
        <vt:i4>5</vt:i4>
      </vt:variant>
      <vt:variant>
        <vt:lpwstr>https://access.hii-tsd.com/sites/tsd/cm/Procedures/,DanaInfo=portal.hii-tsd.com,SSL+TSO-A102.pdf</vt:lpwstr>
      </vt:variant>
      <vt:variant>
        <vt:lpwstr/>
      </vt:variant>
      <vt:variant>
        <vt:i4>917598</vt:i4>
      </vt:variant>
      <vt:variant>
        <vt:i4>0</vt:i4>
      </vt:variant>
      <vt:variant>
        <vt:i4>0</vt:i4>
      </vt:variant>
      <vt:variant>
        <vt:i4>5</vt:i4>
      </vt:variant>
      <vt:variant>
        <vt:lpwstr>https://access.hii-tsd.com/sites/tsd/cm/Procedures/,DanaInfo=portal.hii-tsd.com,SSL+TSO-A102.pdf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Administrator</dc:creator>
  <cp:keywords/>
  <cp:lastModifiedBy>Caniya, Monica (HII-TSD)</cp:lastModifiedBy>
  <cp:revision>6</cp:revision>
  <cp:lastPrinted>2021-01-27T14:56:00Z</cp:lastPrinted>
  <dcterms:created xsi:type="dcterms:W3CDTF">2021-01-11T17:28:00Z</dcterms:created>
  <dcterms:modified xsi:type="dcterms:W3CDTF">2021-01-27T14:56:00Z</dcterms:modified>
</cp:coreProperties>
</file>